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77" w:rsidRPr="00806297" w:rsidRDefault="00EC3077">
      <w:pPr>
        <w:rPr>
          <w:vertAlign w:val="subscript"/>
        </w:rPr>
      </w:pPr>
    </w:p>
    <w:p w:rsidR="00EC3077" w:rsidRDefault="00EC3077">
      <w:pPr>
        <w:widowControl/>
        <w:jc w:val="left"/>
        <w:rPr>
          <w:rFonts w:ascii="黑体" w:eastAsia="黑体" w:hAnsi="宋体" w:cs="宋体"/>
          <w:color w:val="000000"/>
          <w:kern w:val="0"/>
          <w:sz w:val="28"/>
          <w:szCs w:val="28"/>
        </w:rPr>
      </w:pPr>
    </w:p>
    <w:p w:rsidR="00EC3077" w:rsidRDefault="00EC3077">
      <w:pPr>
        <w:widowControl/>
        <w:jc w:val="left"/>
        <w:rPr>
          <w:rFonts w:ascii="黑体" w:eastAsia="黑体" w:hAnsi="宋体" w:cs="宋体"/>
          <w:color w:val="000000"/>
          <w:kern w:val="0"/>
          <w:sz w:val="28"/>
          <w:szCs w:val="28"/>
        </w:rPr>
      </w:pPr>
    </w:p>
    <w:p w:rsidR="00EC3077" w:rsidRDefault="00EC3077">
      <w:pPr>
        <w:widowControl/>
        <w:jc w:val="left"/>
        <w:rPr>
          <w:rFonts w:ascii="黑体" w:eastAsia="黑体" w:hAnsi="宋体" w:cs="宋体"/>
          <w:color w:val="000000"/>
          <w:kern w:val="0"/>
          <w:sz w:val="28"/>
          <w:szCs w:val="28"/>
        </w:rPr>
      </w:pPr>
    </w:p>
    <w:p w:rsidR="00EC3077" w:rsidRDefault="00EC3077">
      <w:pPr>
        <w:widowControl/>
        <w:jc w:val="left"/>
        <w:rPr>
          <w:rFonts w:ascii="黑体" w:eastAsia="黑体" w:hAnsi="宋体" w:cs="宋体"/>
          <w:color w:val="000000"/>
          <w:kern w:val="0"/>
          <w:sz w:val="28"/>
          <w:szCs w:val="28"/>
        </w:rPr>
      </w:pPr>
    </w:p>
    <w:p w:rsidR="00EC3077" w:rsidRDefault="00EC3077">
      <w:pPr>
        <w:widowControl/>
        <w:jc w:val="left"/>
        <w:rPr>
          <w:rFonts w:ascii="黑体" w:eastAsia="黑体" w:hAnsi="宋体" w:cs="宋体"/>
          <w:color w:val="000000"/>
          <w:kern w:val="0"/>
          <w:sz w:val="28"/>
          <w:szCs w:val="28"/>
        </w:rPr>
      </w:pPr>
    </w:p>
    <w:p w:rsidR="00EC3077" w:rsidRDefault="00EC3077">
      <w:pPr>
        <w:widowControl/>
        <w:jc w:val="left"/>
        <w:rPr>
          <w:rFonts w:ascii="黑体" w:eastAsia="黑体" w:hAnsi="宋体" w:cs="宋体"/>
          <w:color w:val="000000"/>
          <w:kern w:val="0"/>
          <w:sz w:val="28"/>
          <w:szCs w:val="28"/>
        </w:rPr>
      </w:pPr>
    </w:p>
    <w:p w:rsidR="00EC3077" w:rsidRDefault="000D3FEB">
      <w:pPr>
        <w:jc w:val="center"/>
        <w:rPr>
          <w:rFonts w:ascii="黑体" w:eastAsia="黑体" w:hAnsi="黑体" w:cs="黑体"/>
          <w:sz w:val="52"/>
          <w:szCs w:val="52"/>
        </w:rPr>
      </w:pPr>
      <w:r>
        <w:rPr>
          <w:rFonts w:ascii="黑体" w:eastAsia="黑体" w:hAnsi="黑体" w:cs="黑体" w:hint="eastAsia"/>
          <w:sz w:val="52"/>
          <w:szCs w:val="52"/>
        </w:rPr>
        <w:t>平顶山市新城区安全生产监督管理局</w:t>
      </w:r>
    </w:p>
    <w:p w:rsidR="00EC3077" w:rsidRDefault="0050099F">
      <w:pPr>
        <w:jc w:val="center"/>
        <w:rPr>
          <w:rFonts w:ascii="黑体" w:eastAsia="黑体" w:hAnsi="黑体" w:cs="黑体"/>
          <w:sz w:val="52"/>
          <w:szCs w:val="52"/>
        </w:rPr>
      </w:pPr>
      <w:r>
        <w:rPr>
          <w:rFonts w:ascii="黑体" w:eastAsia="黑体" w:hAnsi="黑体" w:cs="黑体"/>
          <w:sz w:val="52"/>
          <w:szCs w:val="52"/>
        </w:rPr>
        <w:t>201</w:t>
      </w:r>
      <w:r w:rsidR="00A93658">
        <w:rPr>
          <w:rFonts w:ascii="黑体" w:eastAsia="黑体" w:hAnsi="黑体" w:cs="黑体" w:hint="eastAsia"/>
          <w:sz w:val="52"/>
          <w:szCs w:val="52"/>
        </w:rPr>
        <w:t>8</w:t>
      </w:r>
      <w:r>
        <w:rPr>
          <w:rFonts w:ascii="黑体" w:eastAsia="黑体" w:hAnsi="黑体" w:cs="黑体" w:hint="eastAsia"/>
          <w:sz w:val="52"/>
          <w:szCs w:val="52"/>
        </w:rPr>
        <w:t>年度部门</w:t>
      </w:r>
      <w:r w:rsidR="00A93658">
        <w:rPr>
          <w:rFonts w:ascii="黑体" w:eastAsia="黑体" w:hAnsi="黑体" w:cs="黑体" w:hint="eastAsia"/>
          <w:sz w:val="52"/>
          <w:szCs w:val="52"/>
        </w:rPr>
        <w:t>预</w:t>
      </w:r>
      <w:r>
        <w:rPr>
          <w:rFonts w:ascii="黑体" w:eastAsia="黑体" w:hAnsi="黑体" w:cs="黑体" w:hint="eastAsia"/>
          <w:sz w:val="52"/>
          <w:szCs w:val="52"/>
        </w:rPr>
        <w:t>算</w:t>
      </w:r>
    </w:p>
    <w:p w:rsidR="00EC3077" w:rsidRDefault="00EC3077">
      <w:pPr>
        <w:jc w:val="center"/>
        <w:rPr>
          <w:rFonts w:ascii="黑体" w:eastAsia="黑体" w:hAnsi="黑体" w:cs="黑体"/>
          <w:sz w:val="52"/>
          <w:szCs w:val="52"/>
        </w:rPr>
      </w:pPr>
    </w:p>
    <w:p w:rsidR="00EC3077" w:rsidRDefault="00EC3077">
      <w:pPr>
        <w:jc w:val="center"/>
        <w:rPr>
          <w:rFonts w:ascii="黑体" w:eastAsia="黑体" w:hAnsi="黑体" w:cs="黑体"/>
          <w:sz w:val="52"/>
          <w:szCs w:val="52"/>
        </w:rPr>
      </w:pPr>
    </w:p>
    <w:p w:rsidR="00EC3077" w:rsidRDefault="00EC3077">
      <w:pPr>
        <w:jc w:val="center"/>
        <w:rPr>
          <w:rFonts w:ascii="黑体" w:eastAsia="黑体" w:hAnsi="黑体" w:cs="黑体"/>
          <w:sz w:val="52"/>
          <w:szCs w:val="52"/>
        </w:rPr>
      </w:pPr>
    </w:p>
    <w:p w:rsidR="00EC3077" w:rsidRDefault="00EC3077">
      <w:pPr>
        <w:jc w:val="center"/>
        <w:rPr>
          <w:rFonts w:ascii="黑体" w:eastAsia="黑体" w:hAnsi="黑体" w:cs="黑体"/>
          <w:sz w:val="52"/>
          <w:szCs w:val="52"/>
        </w:rPr>
      </w:pPr>
    </w:p>
    <w:p w:rsidR="00EC3077" w:rsidRDefault="00051F9A">
      <w:pPr>
        <w:jc w:val="center"/>
        <w:rPr>
          <w:rFonts w:ascii="黑体" w:eastAsia="黑体" w:hAnsi="黑体" w:cs="黑体"/>
          <w:sz w:val="32"/>
          <w:szCs w:val="32"/>
        </w:rPr>
        <w:sectPr w:rsidR="00EC3077">
          <w:headerReference w:type="default" r:id="rId9"/>
          <w:footerReference w:type="default" r:id="rId10"/>
          <w:pgSz w:w="11906" w:h="16838"/>
          <w:pgMar w:top="2098" w:right="1474" w:bottom="1985" w:left="1588" w:header="851" w:footer="1588" w:gutter="0"/>
          <w:pgNumType w:fmt="numberInDash"/>
          <w:cols w:space="720"/>
          <w:docGrid w:type="lines" w:linePitch="579"/>
        </w:sectPr>
      </w:pPr>
      <w:bookmarkStart w:id="0" w:name="_GoBack"/>
      <w:bookmarkEnd w:id="0"/>
      <w:r>
        <w:rPr>
          <w:rFonts w:ascii="黑体" w:eastAsia="黑体" w:hAnsi="黑体" w:cs="黑体" w:hint="eastAsia"/>
          <w:sz w:val="32"/>
          <w:szCs w:val="32"/>
        </w:rPr>
        <w:t>二〇一八年</w:t>
      </w:r>
      <w:r w:rsidR="00A93658">
        <w:rPr>
          <w:rFonts w:ascii="黑体" w:eastAsia="黑体" w:hAnsi="黑体" w:cs="黑体" w:hint="eastAsia"/>
          <w:sz w:val="32"/>
          <w:szCs w:val="32"/>
        </w:rPr>
        <w:t>十</w:t>
      </w:r>
      <w:r w:rsidR="0050099F">
        <w:rPr>
          <w:rFonts w:ascii="黑体" w:eastAsia="黑体" w:hAnsi="黑体" w:cs="黑体" w:hint="eastAsia"/>
          <w:sz w:val="32"/>
          <w:szCs w:val="32"/>
        </w:rPr>
        <w:t>月</w:t>
      </w:r>
    </w:p>
    <w:p w:rsidR="00EC3077" w:rsidRDefault="0050099F">
      <w:pPr>
        <w:jc w:val="center"/>
        <w:rPr>
          <w:rFonts w:ascii="方正小标宋_GBK" w:eastAsia="方正小标宋_GBK" w:hAnsi="仿宋" w:cs="黑体"/>
          <w:sz w:val="40"/>
          <w:szCs w:val="40"/>
        </w:rPr>
      </w:pPr>
      <w:r>
        <w:rPr>
          <w:rFonts w:ascii="方正小标宋_GBK" w:eastAsia="方正小标宋_GBK" w:hAnsi="仿宋" w:cs="黑体" w:hint="eastAsia"/>
          <w:sz w:val="40"/>
          <w:szCs w:val="40"/>
        </w:rPr>
        <w:lastRenderedPageBreak/>
        <w:t>目　　录</w:t>
      </w:r>
    </w:p>
    <w:p w:rsidR="00EC3077" w:rsidRDefault="00EC3077">
      <w:pPr>
        <w:jc w:val="left"/>
        <w:rPr>
          <w:rFonts w:ascii="仿宋_GB2312" w:eastAsia="仿宋_GB2312" w:hAnsi="仿宋" w:cs="黑体"/>
          <w:sz w:val="32"/>
          <w:szCs w:val="32"/>
        </w:rPr>
      </w:pPr>
    </w:p>
    <w:p w:rsidR="00EC3077" w:rsidRPr="00A93658" w:rsidRDefault="0050099F" w:rsidP="00747665">
      <w:pPr>
        <w:ind w:leftChars="300" w:left="2610" w:hangingChars="550" w:hanging="1980"/>
        <w:rPr>
          <w:rFonts w:ascii="黑体" w:eastAsia="黑体" w:hAnsi="黑体" w:cs="黑体"/>
          <w:sz w:val="36"/>
          <w:szCs w:val="32"/>
        </w:rPr>
      </w:pPr>
      <w:r w:rsidRPr="00A93658">
        <w:rPr>
          <w:rFonts w:ascii="黑体" w:eastAsia="黑体" w:hAnsi="黑体" w:cs="黑体" w:hint="eastAsia"/>
          <w:sz w:val="36"/>
          <w:szCs w:val="32"/>
        </w:rPr>
        <w:t xml:space="preserve">第一部分　　</w:t>
      </w:r>
      <w:r w:rsidR="000D3FEB" w:rsidRPr="00A93658">
        <w:rPr>
          <w:rFonts w:ascii="黑体" w:eastAsia="黑体" w:hAnsi="黑体" w:cs="黑体" w:hint="eastAsia"/>
          <w:sz w:val="36"/>
          <w:szCs w:val="32"/>
        </w:rPr>
        <w:t>平顶山市新城区安全生产监督管理局</w:t>
      </w:r>
      <w:r w:rsidRPr="00A93658">
        <w:rPr>
          <w:rFonts w:ascii="黑体" w:eastAsia="黑体" w:hAnsi="黑体" w:cs="黑体"/>
          <w:sz w:val="36"/>
          <w:szCs w:val="32"/>
        </w:rPr>
        <w:t xml:space="preserve"> </w:t>
      </w:r>
      <w:r w:rsidRPr="00A93658">
        <w:rPr>
          <w:rFonts w:ascii="黑体" w:eastAsia="黑体" w:hAnsi="黑体" w:cs="黑体" w:hint="eastAsia"/>
          <w:sz w:val="36"/>
          <w:szCs w:val="32"/>
        </w:rPr>
        <w:t>概况</w:t>
      </w:r>
    </w:p>
    <w:p w:rsidR="00EC3077" w:rsidRDefault="0050099F" w:rsidP="00051F9A">
      <w:pPr>
        <w:numPr>
          <w:ilvl w:val="0"/>
          <w:numId w:val="4"/>
        </w:numPr>
        <w:jc w:val="left"/>
        <w:rPr>
          <w:rFonts w:ascii="仿宋_GB2312" w:eastAsia="仿宋_GB2312" w:hAnsi="仿宋" w:cs="宋体"/>
          <w:sz w:val="32"/>
          <w:szCs w:val="32"/>
        </w:rPr>
      </w:pPr>
      <w:r>
        <w:rPr>
          <w:rFonts w:ascii="仿宋_GB2312" w:eastAsia="仿宋_GB2312" w:hAnsi="仿宋" w:cs="宋体" w:hint="eastAsia"/>
          <w:sz w:val="32"/>
          <w:szCs w:val="32"/>
        </w:rPr>
        <w:t>主要职责</w:t>
      </w:r>
    </w:p>
    <w:p w:rsidR="00EC3077" w:rsidRDefault="0050099F" w:rsidP="00051F9A">
      <w:pPr>
        <w:numPr>
          <w:ilvl w:val="0"/>
          <w:numId w:val="4"/>
        </w:numPr>
        <w:jc w:val="left"/>
        <w:rPr>
          <w:rFonts w:ascii="仿宋_GB2312" w:eastAsia="仿宋_GB2312" w:hAnsi="仿宋" w:cs="宋体"/>
          <w:sz w:val="32"/>
          <w:szCs w:val="32"/>
        </w:rPr>
      </w:pPr>
      <w:r>
        <w:rPr>
          <w:rFonts w:ascii="仿宋_GB2312" w:eastAsia="仿宋_GB2312" w:hAnsi="仿宋" w:cs="宋体" w:hint="eastAsia"/>
          <w:sz w:val="32"/>
          <w:szCs w:val="32"/>
        </w:rPr>
        <w:t>机构设置及部门</w:t>
      </w:r>
      <w:r w:rsidR="00747665">
        <w:rPr>
          <w:rFonts w:ascii="仿宋_GB2312" w:eastAsia="仿宋_GB2312" w:hAnsi="仿宋" w:cs="宋体" w:hint="eastAsia"/>
          <w:sz w:val="32"/>
          <w:szCs w:val="32"/>
        </w:rPr>
        <w:t>预</w:t>
      </w:r>
      <w:r>
        <w:rPr>
          <w:rFonts w:ascii="仿宋_GB2312" w:eastAsia="仿宋_GB2312" w:hAnsi="仿宋" w:cs="宋体" w:hint="eastAsia"/>
          <w:sz w:val="32"/>
          <w:szCs w:val="32"/>
        </w:rPr>
        <w:t>算单位构成</w:t>
      </w:r>
    </w:p>
    <w:p w:rsidR="00EC3077" w:rsidRDefault="00A93658" w:rsidP="0050099F">
      <w:pPr>
        <w:jc w:val="center"/>
        <w:rPr>
          <w:rFonts w:ascii="黑体" w:eastAsia="黑体" w:hAnsi="黑体" w:cs="黑体"/>
          <w:sz w:val="32"/>
          <w:szCs w:val="32"/>
        </w:rPr>
      </w:pPr>
      <w:r>
        <w:rPr>
          <w:rFonts w:ascii="黑体" w:eastAsia="黑体" w:hAnsi="黑体" w:cs="黑体" w:hint="eastAsia"/>
          <w:sz w:val="32"/>
          <w:szCs w:val="32"/>
        </w:rPr>
        <w:t xml:space="preserve"> </w:t>
      </w:r>
      <w:r w:rsidR="00747665">
        <w:rPr>
          <w:rFonts w:ascii="黑体" w:eastAsia="黑体" w:hAnsi="黑体" w:cs="黑体" w:hint="eastAsia"/>
          <w:sz w:val="32"/>
          <w:szCs w:val="32"/>
        </w:rPr>
        <w:t xml:space="preserve"> </w:t>
      </w:r>
      <w:r w:rsidR="00747665">
        <w:rPr>
          <w:rFonts w:ascii="黑体" w:eastAsia="黑体" w:hAnsi="黑体" w:cs="黑体" w:hint="eastAsia"/>
          <w:sz w:val="36"/>
          <w:szCs w:val="32"/>
        </w:rPr>
        <w:t xml:space="preserve">第二部分  </w:t>
      </w:r>
      <w:r>
        <w:rPr>
          <w:rFonts w:ascii="黑体" w:eastAsia="黑体" w:hAnsi="黑体" w:cs="黑体" w:hint="eastAsia"/>
          <w:sz w:val="36"/>
          <w:szCs w:val="32"/>
        </w:rPr>
        <w:t xml:space="preserve">平顶山市新城区安全生产监督管理   </w:t>
      </w:r>
      <w:r w:rsidR="000D3FEB" w:rsidRPr="00A93658">
        <w:rPr>
          <w:rFonts w:ascii="黑体" w:eastAsia="黑体" w:hAnsi="黑体" w:cs="黑体" w:hint="eastAsia"/>
          <w:sz w:val="36"/>
          <w:szCs w:val="32"/>
        </w:rPr>
        <w:t>局</w:t>
      </w:r>
      <w:r w:rsidR="0050099F" w:rsidRPr="00A93658">
        <w:rPr>
          <w:rFonts w:ascii="黑体" w:eastAsia="黑体" w:hAnsi="黑体" w:cs="黑体"/>
          <w:sz w:val="36"/>
          <w:szCs w:val="32"/>
        </w:rPr>
        <w:t>201</w:t>
      </w:r>
      <w:r w:rsidRPr="00A93658">
        <w:rPr>
          <w:rFonts w:ascii="黑体" w:eastAsia="黑体" w:hAnsi="黑体" w:cs="黑体" w:hint="eastAsia"/>
          <w:sz w:val="36"/>
          <w:szCs w:val="32"/>
        </w:rPr>
        <w:t>8</w:t>
      </w:r>
      <w:r w:rsidR="0050099F" w:rsidRPr="00A93658">
        <w:rPr>
          <w:rFonts w:ascii="黑体" w:eastAsia="黑体" w:hAnsi="黑体" w:cs="黑体" w:hint="eastAsia"/>
          <w:sz w:val="36"/>
          <w:szCs w:val="32"/>
        </w:rPr>
        <w:t>年度部门</w:t>
      </w:r>
      <w:r w:rsidRPr="00A93658">
        <w:rPr>
          <w:rFonts w:ascii="黑体" w:eastAsia="黑体" w:hAnsi="黑体" w:cs="黑体" w:hint="eastAsia"/>
          <w:sz w:val="36"/>
          <w:szCs w:val="32"/>
        </w:rPr>
        <w:t>预</w:t>
      </w:r>
      <w:r w:rsidR="0050099F" w:rsidRPr="00A93658">
        <w:rPr>
          <w:rFonts w:ascii="黑体" w:eastAsia="黑体" w:hAnsi="黑体" w:cs="黑体" w:hint="eastAsia"/>
          <w:sz w:val="36"/>
          <w:szCs w:val="32"/>
        </w:rPr>
        <w:t>算表</w:t>
      </w:r>
    </w:p>
    <w:p w:rsidR="00A93658" w:rsidRPr="00A93658" w:rsidRDefault="00A93658" w:rsidP="00A93658">
      <w:pPr>
        <w:ind w:firstLineChars="350" w:firstLine="1120"/>
        <w:rPr>
          <w:rFonts w:ascii="仿宋_GB2312" w:eastAsia="仿宋_GB2312" w:hAnsi="仿宋" w:cs="宋体"/>
          <w:sz w:val="32"/>
          <w:szCs w:val="32"/>
        </w:rPr>
      </w:pPr>
      <w:r>
        <w:rPr>
          <w:rFonts w:ascii="仿宋_GB2312" w:eastAsia="仿宋_GB2312" w:hAnsi="仿宋" w:cs="宋体" w:hint="eastAsia"/>
          <w:sz w:val="32"/>
          <w:szCs w:val="32"/>
        </w:rPr>
        <w:t>一、</w:t>
      </w:r>
      <w:r w:rsidRPr="00A93658">
        <w:rPr>
          <w:rFonts w:ascii="仿宋_GB2312" w:eastAsia="仿宋_GB2312" w:hAnsi="仿宋" w:cs="宋体" w:hint="eastAsia"/>
          <w:sz w:val="32"/>
          <w:szCs w:val="32"/>
        </w:rPr>
        <w:t>收支预算总表</w:t>
      </w:r>
    </w:p>
    <w:p w:rsidR="00A93658" w:rsidRPr="00A93658" w:rsidRDefault="00A93658" w:rsidP="00A93658">
      <w:pPr>
        <w:ind w:firstLineChars="350" w:firstLine="1120"/>
        <w:rPr>
          <w:rFonts w:ascii="仿宋_GB2312" w:eastAsia="仿宋_GB2312" w:hAnsi="仿宋" w:cs="宋体"/>
          <w:sz w:val="32"/>
          <w:szCs w:val="32"/>
        </w:rPr>
      </w:pPr>
      <w:r w:rsidRPr="00A93658">
        <w:rPr>
          <w:rFonts w:ascii="仿宋_GB2312" w:eastAsia="仿宋_GB2312" w:hAnsi="仿宋" w:cs="宋体" w:hint="eastAsia"/>
          <w:sz w:val="32"/>
          <w:szCs w:val="32"/>
        </w:rPr>
        <w:t>二、2018 年部门收入总体情况表</w:t>
      </w:r>
    </w:p>
    <w:p w:rsidR="00A93658" w:rsidRPr="00A93658" w:rsidRDefault="00A93658" w:rsidP="00A93658">
      <w:pPr>
        <w:ind w:firstLineChars="350" w:firstLine="1120"/>
        <w:rPr>
          <w:rFonts w:ascii="仿宋_GB2312" w:eastAsia="仿宋_GB2312" w:hAnsi="仿宋" w:cs="宋体"/>
          <w:sz w:val="32"/>
          <w:szCs w:val="32"/>
        </w:rPr>
      </w:pPr>
      <w:r w:rsidRPr="00A93658">
        <w:rPr>
          <w:rFonts w:ascii="仿宋_GB2312" w:eastAsia="仿宋_GB2312" w:hAnsi="仿宋" w:cs="宋体" w:hint="eastAsia"/>
          <w:sz w:val="32"/>
          <w:szCs w:val="32"/>
        </w:rPr>
        <w:t>三、2018 年部门支出总体情况表</w:t>
      </w:r>
    </w:p>
    <w:p w:rsidR="00A93658" w:rsidRPr="00A93658" w:rsidRDefault="00A93658" w:rsidP="00A93658">
      <w:pPr>
        <w:ind w:firstLineChars="350" w:firstLine="1120"/>
        <w:rPr>
          <w:rFonts w:ascii="仿宋_GB2312" w:eastAsia="仿宋_GB2312" w:hAnsi="仿宋" w:cs="宋体"/>
          <w:sz w:val="32"/>
          <w:szCs w:val="32"/>
        </w:rPr>
      </w:pPr>
      <w:r w:rsidRPr="00A93658">
        <w:rPr>
          <w:rFonts w:ascii="仿宋_GB2312" w:eastAsia="仿宋_GB2312" w:hAnsi="仿宋" w:cs="宋体" w:hint="eastAsia"/>
          <w:sz w:val="32"/>
          <w:szCs w:val="32"/>
        </w:rPr>
        <w:t>四、2018 年财政拨款收支总体情况表</w:t>
      </w:r>
    </w:p>
    <w:p w:rsidR="00A93658" w:rsidRPr="00A93658" w:rsidRDefault="00A93658" w:rsidP="00A93658">
      <w:pPr>
        <w:ind w:firstLineChars="350" w:firstLine="1120"/>
        <w:rPr>
          <w:rFonts w:ascii="仿宋_GB2312" w:eastAsia="仿宋_GB2312" w:hAnsi="仿宋" w:cs="宋体"/>
          <w:sz w:val="32"/>
          <w:szCs w:val="32"/>
        </w:rPr>
      </w:pPr>
      <w:r w:rsidRPr="00A93658">
        <w:rPr>
          <w:rFonts w:ascii="仿宋_GB2312" w:eastAsia="仿宋_GB2312" w:hAnsi="仿宋" w:cs="宋体" w:hint="eastAsia"/>
          <w:sz w:val="32"/>
          <w:szCs w:val="32"/>
        </w:rPr>
        <w:t>五、2018 年一般公共预算支出情况表</w:t>
      </w:r>
    </w:p>
    <w:p w:rsidR="00A93658" w:rsidRPr="00A93658" w:rsidRDefault="00A93658" w:rsidP="00A93658">
      <w:pPr>
        <w:jc w:val="center"/>
        <w:rPr>
          <w:rFonts w:ascii="仿宋_GB2312" w:eastAsia="仿宋_GB2312" w:hAnsi="仿宋" w:cs="宋体"/>
          <w:sz w:val="32"/>
          <w:szCs w:val="32"/>
        </w:rPr>
      </w:pPr>
      <w:r w:rsidRPr="00A93658">
        <w:rPr>
          <w:rFonts w:ascii="仿宋_GB2312" w:eastAsia="仿宋_GB2312" w:hAnsi="仿宋" w:cs="宋体" w:hint="eastAsia"/>
          <w:sz w:val="32"/>
          <w:szCs w:val="32"/>
        </w:rPr>
        <w:t>六、2018 年一般公共预算基本支出情况表</w:t>
      </w:r>
    </w:p>
    <w:p w:rsidR="00A93658" w:rsidRPr="00A93658" w:rsidRDefault="00A93658" w:rsidP="00A93658">
      <w:pPr>
        <w:jc w:val="center"/>
        <w:rPr>
          <w:rFonts w:ascii="仿宋_GB2312" w:eastAsia="仿宋_GB2312" w:hAnsi="仿宋" w:cs="宋体"/>
          <w:sz w:val="32"/>
          <w:szCs w:val="32"/>
        </w:rPr>
      </w:pPr>
      <w:r>
        <w:rPr>
          <w:rFonts w:ascii="仿宋_GB2312" w:eastAsia="仿宋_GB2312" w:hAnsi="仿宋" w:cs="宋体" w:hint="eastAsia"/>
          <w:sz w:val="32"/>
          <w:szCs w:val="32"/>
        </w:rPr>
        <w:t xml:space="preserve">       </w:t>
      </w:r>
      <w:r w:rsidRPr="00A93658">
        <w:rPr>
          <w:rFonts w:ascii="仿宋_GB2312" w:eastAsia="仿宋_GB2312" w:hAnsi="仿宋" w:cs="宋体" w:hint="eastAsia"/>
          <w:sz w:val="32"/>
          <w:szCs w:val="32"/>
        </w:rPr>
        <w:t>七、2018 年一般公共预算“三公”经费支出情况表</w:t>
      </w:r>
    </w:p>
    <w:p w:rsidR="00A93658" w:rsidRPr="00A93658" w:rsidRDefault="00A93658" w:rsidP="00A93658">
      <w:pPr>
        <w:ind w:firstLineChars="350" w:firstLine="1120"/>
        <w:rPr>
          <w:rFonts w:ascii="仿宋_GB2312" w:eastAsia="仿宋_GB2312" w:hAnsi="仿宋" w:cs="宋体"/>
          <w:sz w:val="32"/>
          <w:szCs w:val="32"/>
        </w:rPr>
      </w:pPr>
      <w:r w:rsidRPr="00A93658">
        <w:rPr>
          <w:rFonts w:ascii="仿宋_GB2312" w:eastAsia="仿宋_GB2312" w:hAnsi="仿宋" w:cs="宋体" w:hint="eastAsia"/>
          <w:sz w:val="32"/>
          <w:szCs w:val="32"/>
        </w:rPr>
        <w:t>八、2018 年政府基金支出情况表</w:t>
      </w:r>
    </w:p>
    <w:p w:rsidR="00A93658" w:rsidRDefault="00A93658" w:rsidP="00A93658">
      <w:pPr>
        <w:jc w:val="center"/>
        <w:rPr>
          <w:rFonts w:ascii="黑体" w:eastAsia="黑体" w:hAnsi="黑体" w:cs="黑体"/>
          <w:sz w:val="36"/>
          <w:szCs w:val="32"/>
        </w:rPr>
      </w:pPr>
      <w:r>
        <w:rPr>
          <w:rFonts w:ascii="黑体" w:eastAsia="黑体" w:hAnsi="黑体" w:cs="黑体" w:hint="eastAsia"/>
          <w:sz w:val="32"/>
          <w:szCs w:val="32"/>
        </w:rPr>
        <w:t xml:space="preserve">   </w:t>
      </w:r>
      <w:r w:rsidR="0050099F" w:rsidRPr="00A93658">
        <w:rPr>
          <w:rFonts w:ascii="黑体" w:eastAsia="黑体" w:hAnsi="黑体" w:cs="黑体" w:hint="eastAsia"/>
          <w:sz w:val="36"/>
          <w:szCs w:val="32"/>
        </w:rPr>
        <w:t xml:space="preserve">第三部分　　</w:t>
      </w:r>
      <w:r w:rsidR="000D3FEB" w:rsidRPr="00A93658">
        <w:rPr>
          <w:rFonts w:ascii="黑体" w:eastAsia="黑体" w:hAnsi="黑体" w:cs="黑体" w:hint="eastAsia"/>
          <w:sz w:val="36"/>
          <w:szCs w:val="32"/>
        </w:rPr>
        <w:t>平顶山市新城区安全生产监督管</w:t>
      </w:r>
      <w:r>
        <w:rPr>
          <w:rFonts w:ascii="黑体" w:eastAsia="黑体" w:hAnsi="黑体" w:cs="黑体" w:hint="eastAsia"/>
          <w:sz w:val="36"/>
          <w:szCs w:val="32"/>
        </w:rPr>
        <w:t xml:space="preserve">  </w:t>
      </w:r>
      <w:r w:rsidR="000D3FEB" w:rsidRPr="00A93658">
        <w:rPr>
          <w:rFonts w:ascii="黑体" w:eastAsia="黑体" w:hAnsi="黑体" w:cs="黑体" w:hint="eastAsia"/>
          <w:sz w:val="36"/>
          <w:szCs w:val="32"/>
        </w:rPr>
        <w:t>理局</w:t>
      </w:r>
      <w:r w:rsidR="0050099F" w:rsidRPr="00A93658">
        <w:rPr>
          <w:rFonts w:ascii="黑体" w:eastAsia="黑体" w:hAnsi="黑体" w:cs="黑体"/>
          <w:sz w:val="36"/>
          <w:szCs w:val="32"/>
        </w:rPr>
        <w:t>201</w:t>
      </w:r>
      <w:r w:rsidRPr="00A93658">
        <w:rPr>
          <w:rFonts w:ascii="黑体" w:eastAsia="黑体" w:hAnsi="黑体" w:cs="黑体" w:hint="eastAsia"/>
          <w:sz w:val="36"/>
          <w:szCs w:val="32"/>
        </w:rPr>
        <w:t>8</w:t>
      </w:r>
      <w:r w:rsidR="0050099F" w:rsidRPr="00A93658">
        <w:rPr>
          <w:rFonts w:ascii="黑体" w:eastAsia="黑体" w:hAnsi="黑体" w:cs="黑体" w:hint="eastAsia"/>
          <w:sz w:val="36"/>
          <w:szCs w:val="32"/>
        </w:rPr>
        <w:t>年度部门</w:t>
      </w:r>
      <w:r w:rsidRPr="00A93658">
        <w:rPr>
          <w:rFonts w:ascii="黑体" w:eastAsia="黑体" w:hAnsi="黑体" w:cs="黑体" w:hint="eastAsia"/>
          <w:sz w:val="36"/>
          <w:szCs w:val="32"/>
        </w:rPr>
        <w:t>预</w:t>
      </w:r>
      <w:r w:rsidR="0050099F" w:rsidRPr="00A93658">
        <w:rPr>
          <w:rFonts w:ascii="黑体" w:eastAsia="黑体" w:hAnsi="黑体" w:cs="黑体" w:hint="eastAsia"/>
          <w:sz w:val="36"/>
          <w:szCs w:val="32"/>
        </w:rPr>
        <w:t>算情况说明</w:t>
      </w:r>
    </w:p>
    <w:p w:rsidR="00A93658" w:rsidRPr="00A93658" w:rsidRDefault="00A93658" w:rsidP="00A93658">
      <w:pPr>
        <w:ind w:firstLineChars="300" w:firstLine="960"/>
        <w:rPr>
          <w:rFonts w:ascii="黑体" w:eastAsia="黑体" w:hAnsi="黑体" w:cs="黑体"/>
          <w:sz w:val="36"/>
          <w:szCs w:val="32"/>
        </w:rPr>
      </w:pPr>
      <w:r>
        <w:rPr>
          <w:rFonts w:ascii="仿宋_GB2312" w:eastAsia="仿宋_GB2312" w:hAnsi="仿宋" w:cs="宋体" w:hint="eastAsia"/>
          <w:sz w:val="32"/>
          <w:szCs w:val="32"/>
        </w:rPr>
        <w:t>一</w:t>
      </w:r>
      <w:r w:rsidRPr="00A93658">
        <w:rPr>
          <w:rFonts w:ascii="仿宋_GB2312" w:eastAsia="仿宋_GB2312" w:hAnsi="仿宋" w:cs="宋体" w:hint="eastAsia"/>
          <w:sz w:val="32"/>
          <w:szCs w:val="32"/>
        </w:rPr>
        <w:t>、收支预算总体情况说明</w:t>
      </w:r>
    </w:p>
    <w:p w:rsidR="00A93658" w:rsidRPr="00A93658" w:rsidRDefault="00A93658" w:rsidP="00A93658">
      <w:pPr>
        <w:ind w:firstLineChars="300" w:firstLine="960"/>
        <w:rPr>
          <w:rFonts w:ascii="仿宋_GB2312" w:eastAsia="仿宋_GB2312" w:hAnsi="仿宋" w:cs="宋体"/>
          <w:sz w:val="32"/>
          <w:szCs w:val="32"/>
        </w:rPr>
      </w:pPr>
      <w:r w:rsidRPr="00A93658">
        <w:rPr>
          <w:rFonts w:ascii="仿宋_GB2312" w:eastAsia="仿宋_GB2312" w:hAnsi="仿宋" w:cs="宋体" w:hint="eastAsia"/>
          <w:sz w:val="32"/>
          <w:szCs w:val="32"/>
        </w:rPr>
        <w:t>二、收入预算情况说明</w:t>
      </w:r>
    </w:p>
    <w:p w:rsidR="00A93658" w:rsidRPr="00A93658" w:rsidRDefault="00A93658" w:rsidP="00A93658">
      <w:pPr>
        <w:ind w:firstLineChars="300" w:firstLine="960"/>
        <w:rPr>
          <w:rFonts w:ascii="仿宋_GB2312" w:eastAsia="仿宋_GB2312" w:hAnsi="仿宋" w:cs="宋体"/>
          <w:sz w:val="32"/>
          <w:szCs w:val="32"/>
        </w:rPr>
      </w:pPr>
      <w:r w:rsidRPr="00A93658">
        <w:rPr>
          <w:rFonts w:ascii="仿宋_GB2312" w:eastAsia="仿宋_GB2312" w:hAnsi="仿宋" w:cs="宋体" w:hint="eastAsia"/>
          <w:sz w:val="32"/>
          <w:szCs w:val="32"/>
        </w:rPr>
        <w:t>三、支出支出情况说明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lastRenderedPageBreak/>
        <w:t>四、财政拨款收支预算总体情况说明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五、一般公共预算支出预算情况说明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六、一般公共预算基本支出预算情况说明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七、一般公共预算“三公”经费支出预算情况说明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八、政府性基金预算财政拨款支出预算情况说明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九、预算绩效情况说明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十、机关运行经费支出预算情况说明</w:t>
      </w:r>
    </w:p>
    <w:p w:rsidR="00A93658" w:rsidRPr="00A93658" w:rsidRDefault="00A93658" w:rsidP="00A93658">
      <w:pPr>
        <w:ind w:firstLineChars="200" w:firstLine="640"/>
        <w:rPr>
          <w:rFonts w:ascii="仿宋_GB2312" w:eastAsia="仿宋_GB2312" w:hAnsi="仿宋" w:cs="宋体"/>
          <w:sz w:val="32"/>
          <w:szCs w:val="32"/>
        </w:rPr>
      </w:pPr>
      <w:r w:rsidRPr="00A93658">
        <w:rPr>
          <w:rFonts w:ascii="仿宋_GB2312" w:eastAsia="仿宋_GB2312" w:hAnsi="仿宋" w:cs="宋体" w:hint="eastAsia"/>
          <w:sz w:val="32"/>
          <w:szCs w:val="32"/>
        </w:rPr>
        <w:t>十一、政府采购支出预算情况说明</w:t>
      </w:r>
    </w:p>
    <w:p w:rsidR="00A93658" w:rsidRDefault="00A93658" w:rsidP="00A93658">
      <w:pPr>
        <w:ind w:firstLineChars="200" w:firstLine="640"/>
        <w:rPr>
          <w:rFonts w:ascii="黑体" w:eastAsia="黑体" w:hAnsi="黑体" w:cs="黑体"/>
          <w:sz w:val="32"/>
          <w:szCs w:val="32"/>
        </w:rPr>
      </w:pPr>
      <w:r w:rsidRPr="00A93658">
        <w:rPr>
          <w:rFonts w:ascii="仿宋_GB2312" w:eastAsia="仿宋_GB2312" w:hAnsi="仿宋" w:cs="宋体" w:hint="eastAsia"/>
          <w:sz w:val="32"/>
          <w:szCs w:val="32"/>
        </w:rPr>
        <w:t>十二、国有资产占用情况说明</w:t>
      </w:r>
      <w:r w:rsidR="008F1768">
        <w:rPr>
          <w:rFonts w:ascii="黑体" w:eastAsia="黑体" w:hAnsi="黑体" w:cs="黑体" w:hint="eastAsia"/>
          <w:sz w:val="32"/>
          <w:szCs w:val="32"/>
        </w:rPr>
        <w:t xml:space="preserve">    </w:t>
      </w:r>
    </w:p>
    <w:p w:rsidR="00EC3077" w:rsidRPr="00A93658" w:rsidRDefault="0050099F" w:rsidP="00A93658">
      <w:pPr>
        <w:jc w:val="center"/>
        <w:rPr>
          <w:rFonts w:ascii="黑体" w:eastAsia="黑体" w:hAnsi="黑体" w:cs="黑体"/>
          <w:sz w:val="36"/>
          <w:szCs w:val="36"/>
        </w:rPr>
      </w:pPr>
      <w:r w:rsidRPr="00A93658">
        <w:rPr>
          <w:rFonts w:ascii="黑体" w:eastAsia="黑体" w:hAnsi="黑体" w:cs="黑体" w:hint="eastAsia"/>
          <w:sz w:val="36"/>
          <w:szCs w:val="36"/>
        </w:rPr>
        <w:t xml:space="preserve">第四部分　　</w:t>
      </w:r>
      <w:r w:rsidR="000D3FEB" w:rsidRPr="00A93658">
        <w:rPr>
          <w:rFonts w:ascii="黑体" w:eastAsia="黑体" w:hAnsi="黑体" w:cs="黑体" w:hint="eastAsia"/>
          <w:sz w:val="36"/>
          <w:szCs w:val="36"/>
        </w:rPr>
        <w:t>平顶山市新城区安全生产监督管理局</w:t>
      </w:r>
      <w:r w:rsidRPr="00A93658">
        <w:rPr>
          <w:rFonts w:ascii="黑体" w:eastAsia="黑体" w:hAnsi="黑体" w:cs="黑体" w:hint="eastAsia"/>
          <w:sz w:val="36"/>
          <w:szCs w:val="36"/>
        </w:rPr>
        <w:t>部门</w:t>
      </w:r>
      <w:r w:rsidR="00747665">
        <w:rPr>
          <w:rFonts w:ascii="黑体" w:eastAsia="黑体" w:hAnsi="黑体" w:cs="黑体" w:hint="eastAsia"/>
          <w:sz w:val="36"/>
          <w:szCs w:val="36"/>
        </w:rPr>
        <w:t>预</w:t>
      </w:r>
      <w:r w:rsidRPr="00A93658">
        <w:rPr>
          <w:rFonts w:ascii="黑体" w:eastAsia="黑体" w:hAnsi="黑体" w:cs="黑体" w:hint="eastAsia"/>
          <w:sz w:val="36"/>
          <w:szCs w:val="36"/>
        </w:rPr>
        <w:t>算名词解释</w:t>
      </w: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EC3077">
      <w:pPr>
        <w:jc w:val="center"/>
        <w:rPr>
          <w:rFonts w:ascii="黑体" w:eastAsia="黑体" w:hAnsi="黑体" w:cs="黑体"/>
          <w:sz w:val="32"/>
          <w:szCs w:val="32"/>
        </w:rPr>
      </w:pPr>
    </w:p>
    <w:p w:rsidR="00EC3077" w:rsidRDefault="0050099F">
      <w:pPr>
        <w:widowControl/>
        <w:jc w:val="center"/>
        <w:rPr>
          <w:rFonts w:ascii="黑体" w:eastAsia="黑体" w:hAnsi="宋体" w:cs="宋体"/>
          <w:kern w:val="0"/>
          <w:sz w:val="28"/>
          <w:szCs w:val="28"/>
        </w:rPr>
      </w:pPr>
      <w:r>
        <w:rPr>
          <w:rFonts w:ascii="黑体" w:eastAsia="黑体" w:hAnsi="黑体" w:cs="黑体" w:hint="eastAsia"/>
          <w:sz w:val="48"/>
          <w:szCs w:val="48"/>
        </w:rPr>
        <w:t xml:space="preserve">第一部分　　</w:t>
      </w:r>
      <w:r w:rsidR="000D3FEB">
        <w:rPr>
          <w:rFonts w:ascii="黑体" w:eastAsia="黑体" w:hAnsi="黑体" w:cs="黑体" w:hint="eastAsia"/>
          <w:sz w:val="48"/>
          <w:szCs w:val="48"/>
        </w:rPr>
        <w:t>平顶山市新城区安全生产</w:t>
      </w:r>
      <w:r w:rsidR="00747665">
        <w:rPr>
          <w:rFonts w:ascii="黑体" w:eastAsia="黑体" w:hAnsi="黑体" w:cs="黑体" w:hint="eastAsia"/>
          <w:sz w:val="48"/>
          <w:szCs w:val="48"/>
        </w:rPr>
        <w:t xml:space="preserve">   </w:t>
      </w:r>
      <w:r w:rsidR="000D3FEB">
        <w:rPr>
          <w:rFonts w:ascii="黑体" w:eastAsia="黑体" w:hAnsi="黑体" w:cs="黑体" w:hint="eastAsia"/>
          <w:sz w:val="48"/>
          <w:szCs w:val="48"/>
        </w:rPr>
        <w:t>监督管理局</w:t>
      </w:r>
      <w:r>
        <w:rPr>
          <w:rFonts w:ascii="黑体" w:eastAsia="黑体" w:hAnsi="黑体" w:cs="黑体" w:hint="eastAsia"/>
          <w:sz w:val="48"/>
          <w:szCs w:val="48"/>
        </w:rPr>
        <w:t xml:space="preserve">   概况</w:t>
      </w: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sectPr w:rsidR="00EC3077">
          <w:pgSz w:w="11906" w:h="16838"/>
          <w:pgMar w:top="1440" w:right="1800" w:bottom="1440" w:left="1800" w:header="720" w:footer="720" w:gutter="0"/>
          <w:pgNumType w:fmt="numberInDash"/>
          <w:cols w:space="720"/>
          <w:docGrid w:type="lines" w:linePitch="312"/>
        </w:sectPr>
      </w:pPr>
    </w:p>
    <w:p w:rsidR="00EC3077" w:rsidRDefault="0050099F" w:rsidP="005529F2">
      <w:pPr>
        <w:widowControl/>
        <w:numPr>
          <w:ilvl w:val="0"/>
          <w:numId w:val="5"/>
        </w:numPr>
        <w:jc w:val="left"/>
        <w:rPr>
          <w:rFonts w:ascii="黑体" w:eastAsia="黑体" w:hAnsi="黑体" w:cs="黑体"/>
          <w:kern w:val="0"/>
          <w:sz w:val="32"/>
          <w:szCs w:val="32"/>
        </w:rPr>
      </w:pPr>
      <w:r>
        <w:rPr>
          <w:rFonts w:ascii="黑体" w:eastAsia="黑体" w:hAnsi="黑体" w:cs="黑体" w:hint="eastAsia"/>
          <w:kern w:val="0"/>
          <w:sz w:val="32"/>
          <w:szCs w:val="32"/>
        </w:rPr>
        <w:lastRenderedPageBreak/>
        <w:t>部门职责</w:t>
      </w:r>
    </w:p>
    <w:p w:rsidR="001D324E" w:rsidRPr="001D324E" w:rsidRDefault="001D324E" w:rsidP="001D324E">
      <w:pPr>
        <w:ind w:firstLineChars="150" w:firstLine="480"/>
        <w:rPr>
          <w:sz w:val="32"/>
          <w:szCs w:val="32"/>
        </w:rPr>
      </w:pPr>
      <w:r>
        <w:rPr>
          <w:rFonts w:hint="eastAsia"/>
          <w:sz w:val="32"/>
          <w:szCs w:val="32"/>
        </w:rPr>
        <w:t>1</w:t>
      </w:r>
      <w:r>
        <w:rPr>
          <w:rFonts w:hint="eastAsia"/>
          <w:sz w:val="32"/>
          <w:szCs w:val="32"/>
        </w:rPr>
        <w:t>、综合管理新城区安全生产工作，分析和预测新城区安全</w:t>
      </w:r>
      <w:r w:rsidRPr="001D324E">
        <w:rPr>
          <w:rFonts w:hint="eastAsia"/>
          <w:sz w:val="32"/>
          <w:szCs w:val="32"/>
        </w:rPr>
        <w:t>生产形势，依法行使安全生产监督管理职权，负责对新城区管委会所属单位及辖区内企业事业单位贯彻执行安全生产法律法规、政策情况进行监督、检查；</w:t>
      </w:r>
    </w:p>
    <w:p w:rsidR="001D324E" w:rsidRDefault="001D324E" w:rsidP="001D324E">
      <w:pPr>
        <w:ind w:firstLineChars="100" w:firstLine="320"/>
        <w:rPr>
          <w:sz w:val="32"/>
          <w:szCs w:val="32"/>
        </w:rPr>
      </w:pPr>
      <w:r>
        <w:rPr>
          <w:rFonts w:hint="eastAsia"/>
          <w:sz w:val="32"/>
          <w:szCs w:val="32"/>
        </w:rPr>
        <w:t>2</w:t>
      </w:r>
      <w:r>
        <w:rPr>
          <w:rFonts w:hint="eastAsia"/>
          <w:sz w:val="32"/>
          <w:szCs w:val="32"/>
        </w:rPr>
        <w:t>、负责拟定新城区安全生产规划，拟定辖区内工矿商贸企业安全生产规章、规程，指导、协调有关单位安全生产规章制定工作；</w:t>
      </w:r>
    </w:p>
    <w:p w:rsidR="001D324E" w:rsidRDefault="001D324E" w:rsidP="001D324E">
      <w:pPr>
        <w:ind w:firstLineChars="100" w:firstLine="320"/>
        <w:rPr>
          <w:sz w:val="32"/>
          <w:szCs w:val="32"/>
        </w:rPr>
      </w:pPr>
      <w:r>
        <w:rPr>
          <w:rFonts w:hint="eastAsia"/>
          <w:sz w:val="32"/>
          <w:szCs w:val="32"/>
        </w:rPr>
        <w:t>3</w:t>
      </w:r>
      <w:r>
        <w:rPr>
          <w:rFonts w:hint="eastAsia"/>
          <w:sz w:val="32"/>
          <w:szCs w:val="32"/>
        </w:rPr>
        <w:t>、负责联系市安全生产监督管理局的安全生产工作，及时掌握重要情况和重大事项；组织、协调新城区的安全生产大检查、专项督察和安全生产专项整治工作；</w:t>
      </w:r>
    </w:p>
    <w:p w:rsidR="001D324E" w:rsidRDefault="001D324E" w:rsidP="001D324E">
      <w:pPr>
        <w:ind w:firstLineChars="100" w:firstLine="320"/>
        <w:rPr>
          <w:sz w:val="32"/>
          <w:szCs w:val="32"/>
        </w:rPr>
      </w:pPr>
      <w:r>
        <w:rPr>
          <w:rFonts w:hint="eastAsia"/>
          <w:sz w:val="32"/>
          <w:szCs w:val="32"/>
        </w:rPr>
        <w:t>4</w:t>
      </w:r>
      <w:r>
        <w:rPr>
          <w:rFonts w:hint="eastAsia"/>
          <w:sz w:val="32"/>
          <w:szCs w:val="32"/>
        </w:rPr>
        <w:t>、负责综合管理新城区生产安全伤亡事故报告、统计分析工作；组织协调各类事故的调查处理，代表新城区管委会按照有关法律、法规规定对各类安全生产事故进行调查、督促落实；接受事故和事故隐患的举报，分析预测重大、特大事故风险，及时发布预警信息；研究起草安全生产应急救援体系建设；组织指挥安全生产应急教援演习；</w:t>
      </w:r>
    </w:p>
    <w:p w:rsidR="001D324E" w:rsidRDefault="001D324E" w:rsidP="001D324E">
      <w:pPr>
        <w:ind w:firstLineChars="100" w:firstLine="320"/>
        <w:rPr>
          <w:sz w:val="32"/>
          <w:szCs w:val="32"/>
        </w:rPr>
      </w:pPr>
      <w:r>
        <w:rPr>
          <w:rFonts w:hint="eastAsia"/>
          <w:sz w:val="32"/>
          <w:szCs w:val="32"/>
        </w:rPr>
        <w:t>5</w:t>
      </w:r>
      <w:r>
        <w:rPr>
          <w:rFonts w:hint="eastAsia"/>
          <w:sz w:val="32"/>
          <w:szCs w:val="32"/>
        </w:rPr>
        <w:t>、负责指导、协调新城区安全生产检测检验工作、组织实施辖区内企业的安全生产条件和有关设备检测检验、安全评价，安全培训，安全咨询服务等工作；</w:t>
      </w:r>
    </w:p>
    <w:p w:rsidR="001D324E" w:rsidRDefault="001D324E" w:rsidP="001D324E">
      <w:pPr>
        <w:ind w:firstLineChars="100" w:firstLine="320"/>
        <w:rPr>
          <w:sz w:val="32"/>
          <w:szCs w:val="32"/>
        </w:rPr>
      </w:pPr>
      <w:r>
        <w:rPr>
          <w:rFonts w:hint="eastAsia"/>
          <w:sz w:val="32"/>
          <w:szCs w:val="32"/>
        </w:rPr>
        <w:t>6</w:t>
      </w:r>
      <w:r>
        <w:rPr>
          <w:rFonts w:hint="eastAsia"/>
          <w:sz w:val="32"/>
          <w:szCs w:val="32"/>
        </w:rPr>
        <w:t>、负责组织新城区安全生产宣传教育、考核、安全资格培训、认证工作；</w:t>
      </w:r>
    </w:p>
    <w:p w:rsidR="001D324E" w:rsidRDefault="001D324E" w:rsidP="001D324E">
      <w:pPr>
        <w:ind w:firstLineChars="100" w:firstLine="320"/>
        <w:rPr>
          <w:sz w:val="32"/>
          <w:szCs w:val="32"/>
        </w:rPr>
      </w:pPr>
      <w:r>
        <w:rPr>
          <w:rFonts w:hint="eastAsia"/>
          <w:sz w:val="32"/>
          <w:szCs w:val="32"/>
        </w:rPr>
        <w:lastRenderedPageBreak/>
        <w:t>7</w:t>
      </w:r>
      <w:r>
        <w:rPr>
          <w:rFonts w:hint="eastAsia"/>
          <w:sz w:val="32"/>
          <w:szCs w:val="32"/>
        </w:rPr>
        <w:t>、组织协调工程项目的安全设施、评价验收、监督检查工、监督检查企业职业危害和预防治理工作；组织对生产经营单位安全生产基本条件的查处及事故应急救援等工作；</w:t>
      </w:r>
    </w:p>
    <w:p w:rsidR="001D324E" w:rsidRDefault="001D324E" w:rsidP="001D324E">
      <w:pPr>
        <w:ind w:firstLineChars="100" w:firstLine="320"/>
        <w:rPr>
          <w:sz w:val="32"/>
          <w:szCs w:val="32"/>
        </w:rPr>
      </w:pPr>
      <w:r>
        <w:rPr>
          <w:rFonts w:hint="eastAsia"/>
          <w:sz w:val="32"/>
          <w:szCs w:val="32"/>
        </w:rPr>
        <w:t>8</w:t>
      </w:r>
      <w:r>
        <w:rPr>
          <w:rFonts w:hint="eastAsia"/>
          <w:sz w:val="32"/>
          <w:szCs w:val="32"/>
        </w:rPr>
        <w:t>、负责新城区食品卫生安全的综合协调，组织查处食品卫生安全重大事故、食品安全监管和保健品的监督管理工作；</w:t>
      </w:r>
    </w:p>
    <w:p w:rsidR="001D324E" w:rsidRDefault="001D324E" w:rsidP="001D324E">
      <w:pPr>
        <w:ind w:firstLineChars="100" w:firstLine="320"/>
        <w:rPr>
          <w:sz w:val="32"/>
          <w:szCs w:val="32"/>
        </w:rPr>
      </w:pPr>
      <w:r>
        <w:rPr>
          <w:rFonts w:hint="eastAsia"/>
          <w:sz w:val="32"/>
          <w:szCs w:val="32"/>
        </w:rPr>
        <w:t>9</w:t>
      </w:r>
      <w:r>
        <w:rPr>
          <w:rFonts w:hint="eastAsia"/>
          <w:sz w:val="32"/>
          <w:szCs w:val="32"/>
        </w:rPr>
        <w:t>、负责组织开展安全生产方面的对外交流与合作；</w:t>
      </w:r>
    </w:p>
    <w:p w:rsidR="001D324E" w:rsidRDefault="001D324E" w:rsidP="001D324E">
      <w:pPr>
        <w:ind w:firstLineChars="100" w:firstLine="320"/>
        <w:rPr>
          <w:sz w:val="32"/>
          <w:szCs w:val="32"/>
        </w:rPr>
      </w:pPr>
      <w:r>
        <w:rPr>
          <w:rFonts w:hint="eastAsia"/>
          <w:sz w:val="32"/>
          <w:szCs w:val="32"/>
        </w:rPr>
        <w:t>10</w:t>
      </w:r>
      <w:r>
        <w:rPr>
          <w:rFonts w:hint="eastAsia"/>
          <w:sz w:val="32"/>
          <w:szCs w:val="32"/>
        </w:rPr>
        <w:t>、承办新城区管委会交办的其他事项。</w:t>
      </w:r>
    </w:p>
    <w:p w:rsidR="00EC3077" w:rsidRDefault="0050099F">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二、机构设置</w:t>
      </w:r>
    </w:p>
    <w:p w:rsidR="0050099F" w:rsidRPr="00271A47" w:rsidRDefault="0050099F" w:rsidP="00E36F61">
      <w:pPr>
        <w:spacing w:line="360" w:lineRule="auto"/>
        <w:ind w:leftChars="100" w:left="210" w:firstLineChars="150" w:firstLine="480"/>
        <w:jc w:val="left"/>
        <w:rPr>
          <w:rFonts w:ascii="仿宋_GB2312" w:eastAsia="仿宋_GB2312" w:hAnsi="仿宋_GB2312" w:cs="仿宋_GB2312"/>
          <w:sz w:val="32"/>
          <w:szCs w:val="32"/>
        </w:rPr>
      </w:pPr>
      <w:r w:rsidRPr="00271A47">
        <w:rPr>
          <w:rFonts w:ascii="仿宋_GB2312" w:eastAsia="仿宋_GB2312" w:hAnsi="仿宋_GB2312" w:cs="仿宋_GB2312" w:hint="eastAsia"/>
          <w:sz w:val="32"/>
          <w:szCs w:val="32"/>
        </w:rPr>
        <w:t>纳入</w:t>
      </w:r>
      <w:r w:rsidR="000D3FEB">
        <w:rPr>
          <w:rFonts w:ascii="仿宋_GB2312" w:eastAsia="仿宋_GB2312" w:hAnsi="仿宋_GB2312" w:cs="仿宋_GB2312" w:hint="eastAsia"/>
          <w:sz w:val="32"/>
          <w:szCs w:val="32"/>
        </w:rPr>
        <w:t>平顶山市新城区安全生产监督管理局</w:t>
      </w:r>
      <w:r w:rsidRPr="00271A47">
        <w:rPr>
          <w:rFonts w:ascii="仿宋_GB2312" w:eastAsia="仿宋_GB2312" w:hAnsi="仿宋_GB2312" w:cs="仿宋_GB2312" w:hint="eastAsia"/>
          <w:sz w:val="32"/>
          <w:szCs w:val="32"/>
        </w:rPr>
        <w:t>201</w:t>
      </w:r>
      <w:r w:rsidR="00A93658">
        <w:rPr>
          <w:rFonts w:ascii="仿宋_GB2312" w:eastAsia="仿宋_GB2312" w:hAnsi="仿宋_GB2312" w:cs="仿宋_GB2312" w:hint="eastAsia"/>
          <w:sz w:val="32"/>
          <w:szCs w:val="32"/>
        </w:rPr>
        <w:t>8</w:t>
      </w:r>
      <w:r w:rsidRPr="00271A47">
        <w:rPr>
          <w:rFonts w:ascii="仿宋_GB2312" w:eastAsia="仿宋_GB2312" w:hAnsi="仿宋_GB2312" w:cs="仿宋_GB2312" w:hint="eastAsia"/>
          <w:sz w:val="32"/>
          <w:szCs w:val="32"/>
        </w:rPr>
        <w:t>年度部门</w:t>
      </w:r>
      <w:r w:rsidR="00A93658">
        <w:rPr>
          <w:rFonts w:ascii="仿宋_GB2312" w:eastAsia="仿宋_GB2312" w:hAnsi="仿宋_GB2312" w:cs="仿宋_GB2312" w:hint="eastAsia"/>
          <w:sz w:val="32"/>
          <w:szCs w:val="32"/>
        </w:rPr>
        <w:t>预</w:t>
      </w:r>
      <w:r w:rsidRPr="00271A47">
        <w:rPr>
          <w:rFonts w:ascii="仿宋_GB2312" w:eastAsia="仿宋_GB2312" w:hAnsi="仿宋_GB2312" w:cs="仿宋_GB2312" w:hint="eastAsia"/>
          <w:sz w:val="32"/>
          <w:szCs w:val="32"/>
        </w:rPr>
        <w:t>算编制范围的单位包括：</w:t>
      </w:r>
    </w:p>
    <w:p w:rsidR="00E36F61" w:rsidRPr="00FA5F76" w:rsidRDefault="00E36F61" w:rsidP="00E36F61">
      <w:pPr>
        <w:widowControl/>
        <w:ind w:firstLineChars="200" w:firstLine="640"/>
        <w:jc w:val="left"/>
        <w:rPr>
          <w:rFonts w:ascii="仿宋_GB2312" w:eastAsia="仿宋_GB2312" w:hAnsi="仿宋_GB2312" w:cs="仿宋_GB2312"/>
          <w:sz w:val="32"/>
          <w:szCs w:val="32"/>
        </w:rPr>
      </w:pPr>
      <w:r w:rsidRPr="00FA5F76">
        <w:rPr>
          <w:rFonts w:ascii="仿宋_GB2312" w:eastAsia="仿宋_GB2312" w:hAnsi="仿宋_GB2312" w:cs="仿宋_GB2312" w:hint="eastAsia"/>
          <w:sz w:val="32"/>
          <w:szCs w:val="32"/>
        </w:rPr>
        <w:t>新城区</w:t>
      </w:r>
      <w:r>
        <w:rPr>
          <w:rFonts w:ascii="仿宋_GB2312" w:eastAsia="仿宋_GB2312" w:hAnsi="仿宋_GB2312" w:cs="仿宋_GB2312" w:hint="eastAsia"/>
          <w:sz w:val="32"/>
          <w:szCs w:val="32"/>
        </w:rPr>
        <w:t>安监局</w:t>
      </w:r>
      <w:r w:rsidRPr="00FA5F76">
        <w:rPr>
          <w:rFonts w:ascii="仿宋_GB2312" w:eastAsia="仿宋_GB2312" w:hAnsi="仿宋_GB2312" w:cs="仿宋_GB2312" w:hint="eastAsia"/>
          <w:sz w:val="32"/>
          <w:szCs w:val="32"/>
        </w:rPr>
        <w:t xml:space="preserve">下设 </w:t>
      </w:r>
      <w:r>
        <w:rPr>
          <w:rFonts w:ascii="仿宋_GB2312" w:eastAsia="仿宋_GB2312" w:hAnsi="仿宋_GB2312" w:cs="仿宋_GB2312" w:hint="eastAsia"/>
          <w:sz w:val="32"/>
          <w:szCs w:val="32"/>
        </w:rPr>
        <w:t>3</w:t>
      </w:r>
      <w:r w:rsidRPr="00FA5F76">
        <w:rPr>
          <w:rFonts w:ascii="仿宋_GB2312" w:eastAsia="仿宋_GB2312" w:hAnsi="仿宋_GB2312" w:cs="仿宋_GB2312" w:hint="eastAsia"/>
          <w:sz w:val="32"/>
          <w:szCs w:val="32"/>
        </w:rPr>
        <w:t>个部门</w:t>
      </w:r>
      <w:r>
        <w:rPr>
          <w:rFonts w:ascii="仿宋_GB2312" w:eastAsia="仿宋_GB2312" w:hAnsi="仿宋_GB2312" w:cs="仿宋_GB2312" w:hint="eastAsia"/>
          <w:sz w:val="32"/>
          <w:szCs w:val="32"/>
        </w:rPr>
        <w:t>：办公室、</w:t>
      </w:r>
      <w:r w:rsidRPr="00FA5F76">
        <w:rPr>
          <w:rFonts w:ascii="仿宋_GB2312" w:eastAsia="仿宋_GB2312" w:hAnsi="仿宋_GB2312" w:cs="仿宋_GB2312" w:hint="eastAsia"/>
          <w:sz w:val="32"/>
          <w:szCs w:val="32"/>
        </w:rPr>
        <w:t>综合</w:t>
      </w:r>
      <w:r>
        <w:rPr>
          <w:rFonts w:ascii="仿宋_GB2312" w:eastAsia="仿宋_GB2312" w:hAnsi="仿宋_GB2312" w:cs="仿宋_GB2312" w:hint="eastAsia"/>
          <w:sz w:val="32"/>
          <w:szCs w:val="32"/>
        </w:rPr>
        <w:t>科</w:t>
      </w:r>
      <w:r w:rsidRPr="00FA5F7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执法大队</w:t>
      </w:r>
      <w:r w:rsidRPr="00FA5F76">
        <w:rPr>
          <w:rFonts w:ascii="仿宋_GB2312" w:eastAsia="仿宋_GB2312" w:hAnsi="仿宋_GB2312" w:cs="仿宋_GB2312" w:hint="eastAsia"/>
          <w:sz w:val="32"/>
          <w:szCs w:val="32"/>
        </w:rPr>
        <w:t xml:space="preserve">，实有人数 </w:t>
      </w:r>
      <w:r>
        <w:rPr>
          <w:rFonts w:ascii="仿宋_GB2312" w:eastAsia="仿宋_GB2312" w:hAnsi="仿宋_GB2312" w:cs="仿宋_GB2312" w:hint="eastAsia"/>
          <w:sz w:val="32"/>
          <w:szCs w:val="32"/>
        </w:rPr>
        <w:t>16</w:t>
      </w:r>
      <w:r w:rsidRPr="00FA5F76">
        <w:rPr>
          <w:rFonts w:ascii="仿宋_GB2312" w:eastAsia="仿宋_GB2312" w:hAnsi="仿宋_GB2312" w:cs="仿宋_GB2312" w:hint="eastAsia"/>
          <w:sz w:val="32"/>
          <w:szCs w:val="32"/>
        </w:rPr>
        <w:t xml:space="preserve"> 人。</w:t>
      </w:r>
    </w:p>
    <w:p w:rsidR="00E36F61" w:rsidRDefault="00E36F61" w:rsidP="00E36F61">
      <w:pPr>
        <w:widowControl/>
        <w:ind w:firstLineChars="200" w:firstLine="640"/>
        <w:jc w:val="left"/>
        <w:rPr>
          <w:rFonts w:ascii="仿宋_GB2312" w:eastAsia="仿宋_GB2312" w:hAnsi="仿宋_GB2312" w:cs="仿宋_GB2312"/>
          <w:kern w:val="0"/>
          <w:sz w:val="32"/>
          <w:szCs w:val="32"/>
        </w:rPr>
      </w:pPr>
      <w:r w:rsidRPr="00FA5F76">
        <w:rPr>
          <w:rFonts w:ascii="仿宋_GB2312" w:eastAsia="仿宋_GB2312" w:hAnsi="仿宋_GB2312" w:cs="仿宋_GB2312" w:hint="eastAsia"/>
          <w:sz w:val="32"/>
          <w:szCs w:val="32"/>
        </w:rPr>
        <w:t>2017 年部门</w:t>
      </w:r>
      <w:r w:rsidR="00747665">
        <w:rPr>
          <w:rFonts w:ascii="仿宋_GB2312" w:eastAsia="仿宋_GB2312" w:hAnsi="仿宋_GB2312" w:cs="仿宋_GB2312" w:hint="eastAsia"/>
          <w:sz w:val="32"/>
          <w:szCs w:val="32"/>
        </w:rPr>
        <w:t>预算</w:t>
      </w:r>
      <w:r w:rsidRPr="00FA5F76">
        <w:rPr>
          <w:rFonts w:ascii="仿宋_GB2312" w:eastAsia="仿宋_GB2312" w:hAnsi="仿宋_GB2312" w:cs="仿宋_GB2312" w:hint="eastAsia"/>
          <w:sz w:val="32"/>
          <w:szCs w:val="32"/>
        </w:rPr>
        <w:t>公开单位一个：</w:t>
      </w:r>
      <w:r>
        <w:rPr>
          <w:rFonts w:ascii="仿宋_GB2312" w:eastAsia="仿宋_GB2312" w:hAnsi="仿宋_GB2312" w:cs="仿宋_GB2312" w:hint="eastAsia"/>
          <w:sz w:val="32"/>
          <w:szCs w:val="32"/>
        </w:rPr>
        <w:t>新城区安全生产监督管理局</w:t>
      </w:r>
    </w:p>
    <w:p w:rsidR="00EC3077" w:rsidRDefault="00EC3077">
      <w:pPr>
        <w:widowControl/>
        <w:jc w:val="left"/>
        <w:rPr>
          <w:rFonts w:ascii="黑体" w:eastAsia="黑体" w:hAnsi="宋体" w:cs="宋体"/>
          <w:kern w:val="0"/>
          <w:sz w:val="28"/>
          <w:szCs w:val="28"/>
        </w:rPr>
        <w:sectPr w:rsidR="00EC3077">
          <w:pgSz w:w="11906" w:h="16838"/>
          <w:pgMar w:top="1440" w:right="1800" w:bottom="1440" w:left="1800" w:header="720" w:footer="720" w:gutter="0"/>
          <w:pgNumType w:fmt="numberInDash"/>
          <w:cols w:space="720"/>
          <w:docGrid w:type="lines" w:linePitch="312"/>
        </w:sectPr>
      </w:pPr>
    </w:p>
    <w:p w:rsidR="00EC3077" w:rsidRDefault="00EC3077">
      <w:pPr>
        <w:jc w:val="left"/>
        <w:rPr>
          <w:rFonts w:ascii="黑体" w:eastAsia="黑体" w:hAnsi="黑体" w:cs="黑体"/>
          <w:sz w:val="32"/>
          <w:szCs w:val="32"/>
        </w:rPr>
      </w:pPr>
    </w:p>
    <w:p w:rsidR="00EC3077" w:rsidRDefault="00EC3077">
      <w:pPr>
        <w:jc w:val="left"/>
        <w:rPr>
          <w:rFonts w:ascii="黑体" w:eastAsia="黑体" w:hAnsi="黑体" w:cs="黑体"/>
          <w:sz w:val="32"/>
          <w:szCs w:val="32"/>
        </w:rPr>
      </w:pPr>
    </w:p>
    <w:p w:rsidR="00EC3077" w:rsidRDefault="00EC3077">
      <w:pPr>
        <w:jc w:val="left"/>
        <w:rPr>
          <w:rFonts w:ascii="黑体" w:eastAsia="黑体" w:hAnsi="黑体" w:cs="黑体"/>
          <w:sz w:val="32"/>
          <w:szCs w:val="32"/>
        </w:rPr>
      </w:pPr>
    </w:p>
    <w:p w:rsidR="00EC3077" w:rsidRDefault="00EC3077">
      <w:pPr>
        <w:jc w:val="left"/>
        <w:rPr>
          <w:rFonts w:ascii="黑体" w:eastAsia="黑体" w:hAnsi="黑体" w:cs="黑体"/>
          <w:sz w:val="32"/>
          <w:szCs w:val="32"/>
        </w:rPr>
      </w:pPr>
    </w:p>
    <w:p w:rsidR="00EC3077" w:rsidRDefault="00EC3077">
      <w:pPr>
        <w:jc w:val="left"/>
        <w:rPr>
          <w:rFonts w:ascii="黑体" w:eastAsia="黑体" w:hAnsi="黑体" w:cs="黑体"/>
          <w:sz w:val="32"/>
          <w:szCs w:val="32"/>
        </w:rPr>
      </w:pPr>
    </w:p>
    <w:p w:rsidR="00EC3077" w:rsidRDefault="00EC3077">
      <w:pPr>
        <w:jc w:val="left"/>
        <w:rPr>
          <w:rFonts w:ascii="黑体" w:eastAsia="黑体" w:hAnsi="黑体" w:cs="黑体"/>
          <w:sz w:val="32"/>
          <w:szCs w:val="32"/>
        </w:rPr>
      </w:pPr>
    </w:p>
    <w:p w:rsidR="00EC3077" w:rsidRDefault="00EC3077">
      <w:pPr>
        <w:jc w:val="left"/>
        <w:rPr>
          <w:rFonts w:ascii="黑体" w:eastAsia="黑体" w:hAnsi="黑体" w:cs="黑体"/>
          <w:sz w:val="32"/>
          <w:szCs w:val="32"/>
        </w:rPr>
      </w:pPr>
    </w:p>
    <w:p w:rsidR="00EC3077" w:rsidRDefault="0050099F">
      <w:pPr>
        <w:jc w:val="center"/>
        <w:outlineLvl w:val="0"/>
        <w:rPr>
          <w:rFonts w:ascii="黑体" w:eastAsia="黑体" w:hAnsi="黑体" w:cs="黑体"/>
          <w:sz w:val="48"/>
          <w:szCs w:val="48"/>
        </w:rPr>
      </w:pPr>
      <w:r>
        <w:rPr>
          <w:rFonts w:ascii="黑体" w:eastAsia="黑体" w:hAnsi="黑体" w:cs="黑体" w:hint="eastAsia"/>
          <w:sz w:val="48"/>
          <w:szCs w:val="48"/>
        </w:rPr>
        <w:t>第二部分</w:t>
      </w:r>
    </w:p>
    <w:p w:rsidR="00EC3077" w:rsidRDefault="0050099F">
      <w:pPr>
        <w:jc w:val="center"/>
        <w:rPr>
          <w:rFonts w:ascii="黑体" w:eastAsia="黑体" w:hAnsi="黑体" w:cs="黑体"/>
          <w:sz w:val="48"/>
          <w:szCs w:val="48"/>
        </w:rPr>
      </w:pPr>
      <w:r>
        <w:rPr>
          <w:rFonts w:ascii="黑体" w:eastAsia="黑体" w:hAnsi="黑体" w:cs="黑体" w:hint="eastAsia"/>
          <w:sz w:val="48"/>
          <w:szCs w:val="48"/>
        </w:rPr>
        <w:t>201</w:t>
      </w:r>
      <w:r w:rsidR="00A93658">
        <w:rPr>
          <w:rFonts w:ascii="黑体" w:eastAsia="黑体" w:hAnsi="黑体" w:cs="黑体" w:hint="eastAsia"/>
          <w:sz w:val="48"/>
          <w:szCs w:val="48"/>
        </w:rPr>
        <w:t>8</w:t>
      </w:r>
      <w:r>
        <w:rPr>
          <w:rFonts w:ascii="黑体" w:eastAsia="黑体" w:hAnsi="黑体" w:cs="黑体" w:hint="eastAsia"/>
          <w:sz w:val="48"/>
          <w:szCs w:val="48"/>
        </w:rPr>
        <w:t>年度部门</w:t>
      </w:r>
      <w:r w:rsidR="00A93658">
        <w:rPr>
          <w:rFonts w:ascii="黑体" w:eastAsia="黑体" w:hAnsi="黑体" w:cs="黑体" w:hint="eastAsia"/>
          <w:sz w:val="48"/>
          <w:szCs w:val="48"/>
        </w:rPr>
        <w:t>预</w:t>
      </w:r>
      <w:r>
        <w:rPr>
          <w:rFonts w:ascii="黑体" w:eastAsia="黑体" w:hAnsi="黑体" w:cs="黑体" w:hint="eastAsia"/>
          <w:sz w:val="48"/>
          <w:szCs w:val="48"/>
        </w:rPr>
        <w:t>算表</w:t>
      </w: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widowControl/>
        <w:jc w:val="left"/>
        <w:rPr>
          <w:rFonts w:ascii="黑体" w:eastAsia="黑体" w:hAnsi="宋体" w:cs="宋体"/>
          <w:kern w:val="0"/>
          <w:sz w:val="28"/>
          <w:szCs w:val="28"/>
        </w:rPr>
      </w:pPr>
    </w:p>
    <w:p w:rsidR="00EC3077" w:rsidRDefault="00EC3077">
      <w:pPr>
        <w:jc w:val="center"/>
        <w:rPr>
          <w:rFonts w:ascii="黑体" w:eastAsia="黑体" w:hAnsi="黑体" w:cs="黑体"/>
          <w:sz w:val="32"/>
          <w:szCs w:val="32"/>
        </w:rPr>
        <w:sectPr w:rsidR="00EC3077">
          <w:footerReference w:type="default" r:id="rId11"/>
          <w:pgSz w:w="11906" w:h="16838"/>
          <w:pgMar w:top="1440" w:right="1531" w:bottom="1440" w:left="1587" w:header="850" w:footer="992" w:gutter="0"/>
          <w:pgNumType w:fmt="numberInDash"/>
          <w:cols w:space="720"/>
          <w:docGrid w:type="lines" w:linePitch="317"/>
        </w:sectPr>
      </w:pPr>
    </w:p>
    <w:tbl>
      <w:tblPr>
        <w:tblW w:w="14097" w:type="dxa"/>
        <w:tblInd w:w="93" w:type="dxa"/>
        <w:tblLook w:val="04A0"/>
      </w:tblPr>
      <w:tblGrid>
        <w:gridCol w:w="2850"/>
        <w:gridCol w:w="1560"/>
        <w:gridCol w:w="2268"/>
        <w:gridCol w:w="904"/>
        <w:gridCol w:w="797"/>
        <w:gridCol w:w="714"/>
        <w:gridCol w:w="987"/>
        <w:gridCol w:w="1417"/>
        <w:gridCol w:w="567"/>
        <w:gridCol w:w="1131"/>
        <w:gridCol w:w="14"/>
        <w:gridCol w:w="208"/>
        <w:gridCol w:w="14"/>
        <w:gridCol w:w="208"/>
        <w:gridCol w:w="14"/>
        <w:gridCol w:w="208"/>
        <w:gridCol w:w="14"/>
        <w:gridCol w:w="208"/>
        <w:gridCol w:w="14"/>
      </w:tblGrid>
      <w:tr w:rsidR="00A07914" w:rsidRPr="00A07914" w:rsidTr="008943C9">
        <w:trPr>
          <w:gridAfter w:val="1"/>
          <w:wAfter w:w="14" w:type="dxa"/>
          <w:trHeight w:val="499"/>
        </w:trPr>
        <w:tc>
          <w:tcPr>
            <w:tcW w:w="14083" w:type="dxa"/>
            <w:gridSpan w:val="18"/>
            <w:tcBorders>
              <w:top w:val="nil"/>
              <w:left w:val="nil"/>
              <w:bottom w:val="nil"/>
              <w:right w:val="nil"/>
            </w:tcBorders>
            <w:shd w:val="clear" w:color="auto" w:fill="auto"/>
            <w:noWrap/>
            <w:vAlign w:val="center"/>
            <w:hideMark/>
          </w:tcPr>
          <w:p w:rsidR="00A07914" w:rsidRPr="00A07914" w:rsidRDefault="00A07914" w:rsidP="00A07914">
            <w:pPr>
              <w:widowControl/>
              <w:jc w:val="center"/>
              <w:rPr>
                <w:rFonts w:ascii="宋体" w:hAnsi="宋体" w:cs="宋体"/>
                <w:b/>
                <w:bCs/>
                <w:kern w:val="0"/>
                <w:sz w:val="40"/>
                <w:szCs w:val="40"/>
              </w:rPr>
            </w:pPr>
            <w:r w:rsidRPr="00A07914">
              <w:rPr>
                <w:rFonts w:ascii="宋体" w:hAnsi="宋体" w:cs="宋体" w:hint="eastAsia"/>
                <w:b/>
                <w:bCs/>
                <w:kern w:val="0"/>
                <w:sz w:val="40"/>
                <w:szCs w:val="40"/>
              </w:rPr>
              <w:lastRenderedPageBreak/>
              <w:t xml:space="preserve">  收支预算总表</w:t>
            </w:r>
          </w:p>
        </w:tc>
      </w:tr>
      <w:tr w:rsidR="00A07914" w:rsidRPr="00A07914" w:rsidTr="008943C9">
        <w:trPr>
          <w:gridAfter w:val="1"/>
          <w:wAfter w:w="14" w:type="dxa"/>
          <w:trHeight w:val="499"/>
        </w:trPr>
        <w:tc>
          <w:tcPr>
            <w:tcW w:w="7582" w:type="dxa"/>
            <w:gridSpan w:val="4"/>
            <w:tcBorders>
              <w:top w:val="nil"/>
              <w:left w:val="nil"/>
              <w:bottom w:val="single" w:sz="4" w:space="0" w:color="auto"/>
              <w:right w:val="nil"/>
            </w:tcBorders>
            <w:shd w:val="clear" w:color="auto" w:fill="auto"/>
            <w:noWrap/>
            <w:vAlign w:val="bottom"/>
            <w:hideMark/>
          </w:tcPr>
          <w:p w:rsidR="00A07914" w:rsidRPr="00A07914" w:rsidRDefault="00A07914" w:rsidP="00A07914">
            <w:pPr>
              <w:widowControl/>
              <w:jc w:val="left"/>
              <w:rPr>
                <w:rFonts w:ascii="宋体" w:hAnsi="宋体" w:cs="宋体"/>
                <w:kern w:val="0"/>
                <w:sz w:val="18"/>
                <w:szCs w:val="18"/>
              </w:rPr>
            </w:pPr>
            <w:r w:rsidRPr="00A07914">
              <w:rPr>
                <w:rFonts w:ascii="宋体" w:hAnsi="宋体" w:cs="宋体" w:hint="eastAsia"/>
                <w:kern w:val="0"/>
                <w:sz w:val="18"/>
                <w:szCs w:val="18"/>
              </w:rPr>
              <w:t>单位名称：平顶山市新城区安全生产监督管理局</w:t>
            </w:r>
          </w:p>
        </w:tc>
        <w:tc>
          <w:tcPr>
            <w:tcW w:w="1511" w:type="dxa"/>
            <w:gridSpan w:val="2"/>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p>
        </w:tc>
        <w:tc>
          <w:tcPr>
            <w:tcW w:w="987" w:type="dxa"/>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p>
        </w:tc>
        <w:tc>
          <w:tcPr>
            <w:tcW w:w="1417" w:type="dxa"/>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p>
        </w:tc>
        <w:tc>
          <w:tcPr>
            <w:tcW w:w="567" w:type="dxa"/>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p>
        </w:tc>
        <w:tc>
          <w:tcPr>
            <w:tcW w:w="1131" w:type="dxa"/>
            <w:tcBorders>
              <w:top w:val="nil"/>
              <w:left w:val="nil"/>
              <w:bottom w:val="nil"/>
              <w:right w:val="nil"/>
            </w:tcBorders>
            <w:shd w:val="clear" w:color="auto" w:fill="auto"/>
            <w:noWrap/>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单位：元</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trHeight w:val="499"/>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943C9" w:rsidRPr="00A07914" w:rsidRDefault="008943C9" w:rsidP="008943C9">
            <w:pPr>
              <w:widowControl/>
              <w:ind w:firstLineChars="700" w:firstLine="1400"/>
              <w:rPr>
                <w:rFonts w:ascii="宋体" w:hAnsi="宋体" w:cs="宋体"/>
                <w:kern w:val="0"/>
                <w:sz w:val="20"/>
                <w:szCs w:val="20"/>
              </w:rPr>
            </w:pPr>
            <w:r w:rsidRPr="00A07914">
              <w:rPr>
                <w:rFonts w:ascii="宋体" w:hAnsi="宋体" w:cs="宋体" w:hint="eastAsia"/>
                <w:kern w:val="0"/>
                <w:sz w:val="20"/>
                <w:szCs w:val="20"/>
              </w:rPr>
              <w:t>收</w:t>
            </w:r>
            <w:r>
              <w:rPr>
                <w:rFonts w:ascii="宋体" w:hAnsi="宋体" w:cs="宋体" w:hint="eastAsia"/>
                <w:kern w:val="0"/>
                <w:sz w:val="20"/>
                <w:szCs w:val="20"/>
              </w:rPr>
              <w:t xml:space="preserve"> </w:t>
            </w:r>
            <w:r w:rsidRPr="00A07914">
              <w:rPr>
                <w:rFonts w:ascii="宋体" w:hAnsi="宋体" w:cs="宋体" w:hint="eastAsia"/>
                <w:kern w:val="0"/>
                <w:sz w:val="20"/>
                <w:szCs w:val="20"/>
              </w:rPr>
              <w:t>入</w:t>
            </w:r>
          </w:p>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8943C9" w:rsidRPr="00A07914" w:rsidRDefault="008943C9" w:rsidP="00A07914">
            <w:pPr>
              <w:widowControl/>
              <w:jc w:val="center"/>
              <w:rPr>
                <w:rFonts w:ascii="宋体" w:hAnsi="宋体" w:cs="宋体"/>
                <w:kern w:val="0"/>
                <w:sz w:val="20"/>
                <w:szCs w:val="20"/>
              </w:rPr>
            </w:pPr>
            <w:r w:rsidRPr="00A07914">
              <w:rPr>
                <w:rFonts w:ascii="宋体" w:hAnsi="宋体" w:cs="宋体" w:hint="eastAsia"/>
                <w:kern w:val="0"/>
                <w:sz w:val="20"/>
                <w:szCs w:val="20"/>
              </w:rPr>
              <w:t>支出</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145" w:type="dxa"/>
            <w:gridSpan w:val="2"/>
            <w:tcBorders>
              <w:top w:val="single" w:sz="4" w:space="0" w:color="auto"/>
              <w:left w:val="nil"/>
              <w:bottom w:val="single" w:sz="4" w:space="0" w:color="auto"/>
              <w:right w:val="single" w:sz="4" w:space="0" w:color="auto"/>
            </w:tcBorders>
            <w:shd w:val="clear" w:color="auto" w:fill="auto"/>
            <w:noWrap/>
            <w:vAlign w:val="center"/>
            <w:hideMark/>
          </w:tcPr>
          <w:p w:rsidR="008943C9" w:rsidRPr="00A07914" w:rsidRDefault="008943C9"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8943C9" w:rsidRPr="00A07914" w:rsidRDefault="008943C9" w:rsidP="00A07914">
            <w:pPr>
              <w:widowControl/>
              <w:jc w:val="left"/>
              <w:rPr>
                <w:rFonts w:ascii="Times New Roman" w:eastAsia="Times New Roman" w:hAnsi="Times New Roman"/>
                <w:kern w:val="0"/>
                <w:sz w:val="20"/>
                <w:szCs w:val="20"/>
              </w:rPr>
            </w:pPr>
          </w:p>
        </w:tc>
        <w:tc>
          <w:tcPr>
            <w:tcW w:w="222" w:type="dxa"/>
            <w:gridSpan w:val="2"/>
            <w:vAlign w:val="center"/>
            <w:hideMark/>
          </w:tcPr>
          <w:p w:rsidR="008943C9" w:rsidRPr="00A07914" w:rsidRDefault="008943C9" w:rsidP="00A07914">
            <w:pPr>
              <w:widowControl/>
              <w:jc w:val="left"/>
              <w:rPr>
                <w:rFonts w:ascii="Times New Roman" w:eastAsia="Times New Roman" w:hAnsi="Times New Roman"/>
                <w:kern w:val="0"/>
                <w:sz w:val="20"/>
                <w:szCs w:val="20"/>
              </w:rPr>
            </w:pPr>
          </w:p>
        </w:tc>
        <w:tc>
          <w:tcPr>
            <w:tcW w:w="222" w:type="dxa"/>
            <w:gridSpan w:val="2"/>
            <w:vAlign w:val="center"/>
            <w:hideMark/>
          </w:tcPr>
          <w:p w:rsidR="008943C9" w:rsidRPr="00A07914" w:rsidRDefault="008943C9" w:rsidP="00A07914">
            <w:pPr>
              <w:widowControl/>
              <w:jc w:val="left"/>
              <w:rPr>
                <w:rFonts w:ascii="Times New Roman" w:eastAsia="Times New Roman" w:hAnsi="Times New Roman"/>
                <w:kern w:val="0"/>
                <w:sz w:val="20"/>
                <w:szCs w:val="20"/>
              </w:rPr>
            </w:pPr>
          </w:p>
        </w:tc>
        <w:tc>
          <w:tcPr>
            <w:tcW w:w="222" w:type="dxa"/>
            <w:gridSpan w:val="2"/>
            <w:vAlign w:val="center"/>
            <w:hideMark/>
          </w:tcPr>
          <w:p w:rsidR="008943C9" w:rsidRPr="00A07914" w:rsidRDefault="008943C9"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95"/>
        </w:trPr>
        <w:tc>
          <w:tcPr>
            <w:tcW w:w="285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项              目</w:t>
            </w:r>
          </w:p>
        </w:tc>
        <w:tc>
          <w:tcPr>
            <w:tcW w:w="1560" w:type="dxa"/>
            <w:vMerge w:val="restart"/>
            <w:tcBorders>
              <w:top w:val="nil"/>
              <w:left w:val="single" w:sz="4" w:space="0" w:color="auto"/>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金　额</w:t>
            </w:r>
          </w:p>
        </w:tc>
        <w:tc>
          <w:tcPr>
            <w:tcW w:w="2268" w:type="dxa"/>
            <w:vMerge w:val="restart"/>
            <w:tcBorders>
              <w:top w:val="nil"/>
              <w:left w:val="single" w:sz="4" w:space="0" w:color="auto"/>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项            目</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本年支出小计</w:t>
            </w:r>
          </w:p>
        </w:tc>
        <w:tc>
          <w:tcPr>
            <w:tcW w:w="1417"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837"/>
        </w:trPr>
        <w:tc>
          <w:tcPr>
            <w:tcW w:w="2850" w:type="dxa"/>
            <w:vMerge/>
            <w:tcBorders>
              <w:top w:val="single" w:sz="4" w:space="0" w:color="auto"/>
              <w:left w:val="single" w:sz="4" w:space="0" w:color="auto"/>
              <w:bottom w:val="nil"/>
              <w:right w:val="single" w:sz="4" w:space="0" w:color="000000"/>
            </w:tcBorders>
            <w:vAlign w:val="center"/>
            <w:hideMark/>
          </w:tcPr>
          <w:p w:rsidR="00A07914" w:rsidRPr="00A07914" w:rsidRDefault="00A07914" w:rsidP="00A07914">
            <w:pPr>
              <w:widowControl/>
              <w:jc w:val="left"/>
              <w:rPr>
                <w:rFonts w:ascii="宋体" w:hAnsi="宋体" w:cs="宋体"/>
                <w:kern w:val="0"/>
                <w:sz w:val="20"/>
                <w:szCs w:val="20"/>
              </w:rPr>
            </w:pPr>
          </w:p>
        </w:tc>
        <w:tc>
          <w:tcPr>
            <w:tcW w:w="1560" w:type="dxa"/>
            <w:vMerge/>
            <w:tcBorders>
              <w:top w:val="nil"/>
              <w:left w:val="single" w:sz="4" w:space="0" w:color="auto"/>
              <w:bottom w:val="single" w:sz="4" w:space="0" w:color="auto"/>
              <w:right w:val="nil"/>
            </w:tcBorders>
            <w:vAlign w:val="center"/>
            <w:hideMark/>
          </w:tcPr>
          <w:p w:rsidR="00A07914" w:rsidRPr="00A07914" w:rsidRDefault="00A07914" w:rsidP="00A07914">
            <w:pPr>
              <w:widowControl/>
              <w:jc w:val="left"/>
              <w:rPr>
                <w:rFonts w:ascii="宋体" w:hAnsi="宋体" w:cs="宋体"/>
                <w:kern w:val="0"/>
                <w:sz w:val="20"/>
                <w:szCs w:val="20"/>
              </w:rPr>
            </w:pPr>
          </w:p>
        </w:tc>
        <w:tc>
          <w:tcPr>
            <w:tcW w:w="2268" w:type="dxa"/>
            <w:vMerge/>
            <w:tcBorders>
              <w:top w:val="nil"/>
              <w:left w:val="single" w:sz="4" w:space="0" w:color="auto"/>
              <w:bottom w:val="single" w:sz="4" w:space="0" w:color="auto"/>
              <w:right w:val="nil"/>
            </w:tcBorders>
            <w:vAlign w:val="center"/>
            <w:hideMark/>
          </w:tcPr>
          <w:p w:rsidR="00A07914" w:rsidRPr="00A07914" w:rsidRDefault="00A07914" w:rsidP="00A07914">
            <w:pPr>
              <w:widowControl/>
              <w:jc w:val="left"/>
              <w:rPr>
                <w:rFonts w:ascii="宋体" w:hAnsi="宋体" w:cs="宋体"/>
                <w:kern w:val="0"/>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小计</w:t>
            </w:r>
          </w:p>
        </w:tc>
        <w:tc>
          <w:tcPr>
            <w:tcW w:w="1417" w:type="dxa"/>
            <w:tcBorders>
              <w:top w:val="nil"/>
              <w:left w:val="nil"/>
              <w:bottom w:val="nil"/>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一般公共预算</w:t>
            </w:r>
          </w:p>
        </w:tc>
        <w:tc>
          <w:tcPr>
            <w:tcW w:w="567" w:type="dxa"/>
            <w:tcBorders>
              <w:top w:val="nil"/>
              <w:left w:val="nil"/>
              <w:bottom w:val="nil"/>
              <w:right w:val="single" w:sz="4" w:space="0" w:color="auto"/>
            </w:tcBorders>
            <w:shd w:val="clear" w:color="000000" w:fill="FFFFFF"/>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政府性基金</w:t>
            </w:r>
          </w:p>
        </w:tc>
        <w:tc>
          <w:tcPr>
            <w:tcW w:w="1131" w:type="dxa"/>
            <w:tcBorders>
              <w:top w:val="nil"/>
              <w:left w:val="nil"/>
              <w:bottom w:val="nil"/>
              <w:right w:val="single" w:sz="4" w:space="0" w:color="auto"/>
            </w:tcBorders>
            <w:shd w:val="clear" w:color="000000" w:fill="FFFFFF"/>
            <w:noWrap/>
            <w:vAlign w:val="center"/>
            <w:hideMark/>
          </w:tcPr>
          <w:p w:rsidR="00A07914" w:rsidRPr="00A07914" w:rsidRDefault="00A07914" w:rsidP="008943C9">
            <w:pPr>
              <w:widowControl/>
              <w:jc w:val="center"/>
              <w:rPr>
                <w:rFonts w:ascii="宋体" w:hAnsi="宋体" w:cs="宋体"/>
                <w:kern w:val="0"/>
                <w:sz w:val="20"/>
                <w:szCs w:val="20"/>
              </w:rPr>
            </w:pPr>
            <w:r w:rsidRPr="00A07914">
              <w:rPr>
                <w:rFonts w:ascii="宋体" w:hAnsi="宋体" w:cs="宋体" w:hint="eastAsia"/>
                <w:kern w:val="0"/>
                <w:sz w:val="20"/>
                <w:szCs w:val="20"/>
              </w:rPr>
              <w:t>其他收入</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一、公共财政预算安排</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一、基本支出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2,708,083.84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2,708,083.84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2,708,083.84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二、专项转移支付</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1、工资福利支出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2,462,979.88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2,462,979.88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2,462,979.88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三、政府性基金</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2、商品服务支出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227,142.96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227,142.96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227,142.96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四、事业收入（不含教育收费）</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3、对个人和家庭的补助</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17,961.00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17,961.00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17,961.00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五、经营收入      </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4、资本性支出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六、其他收入</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二、项目支出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（一）一般性项目</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r w:rsidR="008943C9" w:rsidRPr="00A07914" w:rsidTr="008943C9">
        <w:trPr>
          <w:gridAfter w:val="1"/>
          <w:wAfter w:w="14" w:type="dxa"/>
          <w:trHeight w:val="480"/>
        </w:trPr>
        <w:tc>
          <w:tcPr>
            <w:tcW w:w="2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（二）专项资金</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c>
          <w:tcPr>
            <w:tcW w:w="222" w:type="dxa"/>
            <w:gridSpan w:val="2"/>
            <w:vAlign w:val="center"/>
            <w:hideMark/>
          </w:tcPr>
          <w:p w:rsidR="00A07914" w:rsidRPr="00A07914" w:rsidRDefault="00A07914" w:rsidP="00A07914">
            <w:pPr>
              <w:widowControl/>
              <w:jc w:val="left"/>
              <w:rPr>
                <w:rFonts w:ascii="Times New Roman" w:eastAsia="Times New Roman" w:hAnsi="Times New Roman"/>
                <w:kern w:val="0"/>
                <w:sz w:val="20"/>
                <w:szCs w:val="20"/>
              </w:rPr>
            </w:pPr>
          </w:p>
        </w:tc>
      </w:tr>
    </w:tbl>
    <w:p w:rsidR="00EC3077" w:rsidRDefault="00EC3077">
      <w:pPr>
        <w:rPr>
          <w:rFonts w:ascii="仿宋_GB2312" w:eastAsia="仿宋_GB2312" w:hAnsi="仿宋_GB2312" w:cs="仿宋_GB2312"/>
          <w:sz w:val="32"/>
          <w:szCs w:val="32"/>
        </w:rPr>
        <w:sectPr w:rsidR="00EC3077">
          <w:pgSz w:w="16838" w:h="11906" w:orient="landscape"/>
          <w:pgMar w:top="1797" w:right="1440" w:bottom="1797" w:left="1440" w:header="720" w:footer="1474" w:gutter="0"/>
          <w:pgNumType w:fmt="numberInDash"/>
          <w:cols w:space="720"/>
          <w:docGrid w:type="lines" w:linePitch="312"/>
        </w:sectPr>
      </w:pPr>
    </w:p>
    <w:tbl>
      <w:tblPr>
        <w:tblW w:w="15425" w:type="dxa"/>
        <w:tblInd w:w="93" w:type="dxa"/>
        <w:tblLook w:val="04A0"/>
      </w:tblPr>
      <w:tblGrid>
        <w:gridCol w:w="593"/>
        <w:gridCol w:w="287"/>
        <w:gridCol w:w="760"/>
        <w:gridCol w:w="106"/>
        <w:gridCol w:w="654"/>
        <w:gridCol w:w="1220"/>
        <w:gridCol w:w="490"/>
        <w:gridCol w:w="192"/>
        <w:gridCol w:w="1729"/>
        <w:gridCol w:w="205"/>
        <w:gridCol w:w="26"/>
        <w:gridCol w:w="1594"/>
        <w:gridCol w:w="6"/>
        <w:gridCol w:w="999"/>
        <w:gridCol w:w="614"/>
        <w:gridCol w:w="87"/>
        <w:gridCol w:w="1420"/>
        <w:gridCol w:w="25"/>
        <w:gridCol w:w="303"/>
        <w:gridCol w:w="612"/>
        <w:gridCol w:w="360"/>
        <w:gridCol w:w="391"/>
        <w:gridCol w:w="809"/>
        <w:gridCol w:w="247"/>
        <w:gridCol w:w="794"/>
        <w:gridCol w:w="616"/>
        <w:gridCol w:w="50"/>
        <w:gridCol w:w="236"/>
      </w:tblGrid>
      <w:tr w:rsidR="00A07914" w:rsidRPr="00A07914" w:rsidTr="009E586C">
        <w:trPr>
          <w:gridAfter w:val="5"/>
          <w:wAfter w:w="1943" w:type="dxa"/>
          <w:trHeight w:val="510"/>
        </w:trPr>
        <w:tc>
          <w:tcPr>
            <w:tcW w:w="13482" w:type="dxa"/>
            <w:gridSpan w:val="23"/>
            <w:tcBorders>
              <w:top w:val="nil"/>
              <w:left w:val="nil"/>
              <w:bottom w:val="nil"/>
              <w:right w:val="nil"/>
            </w:tcBorders>
            <w:shd w:val="clear" w:color="auto" w:fill="auto"/>
            <w:noWrap/>
            <w:vAlign w:val="center"/>
            <w:hideMark/>
          </w:tcPr>
          <w:p w:rsidR="00A07914" w:rsidRPr="00A07914" w:rsidRDefault="00A07914" w:rsidP="00A07914">
            <w:pPr>
              <w:widowControl/>
              <w:jc w:val="center"/>
              <w:rPr>
                <w:rFonts w:ascii="宋体" w:hAnsi="宋体" w:cs="宋体"/>
                <w:b/>
                <w:bCs/>
                <w:kern w:val="0"/>
                <w:sz w:val="40"/>
                <w:szCs w:val="40"/>
              </w:rPr>
            </w:pPr>
            <w:r w:rsidRPr="00A07914">
              <w:rPr>
                <w:rFonts w:ascii="宋体" w:hAnsi="宋体" w:cs="宋体" w:hint="eastAsia"/>
                <w:b/>
                <w:bCs/>
                <w:kern w:val="0"/>
                <w:sz w:val="40"/>
                <w:szCs w:val="40"/>
              </w:rPr>
              <w:lastRenderedPageBreak/>
              <w:t>2018年部门收入总体情况表</w:t>
            </w:r>
          </w:p>
        </w:tc>
      </w:tr>
      <w:tr w:rsidR="00A07914" w:rsidRPr="00A07914" w:rsidTr="009E586C">
        <w:trPr>
          <w:gridAfter w:val="5"/>
          <w:wAfter w:w="1943" w:type="dxa"/>
          <w:trHeight w:val="510"/>
        </w:trPr>
        <w:tc>
          <w:tcPr>
            <w:tcW w:w="6236" w:type="dxa"/>
            <w:gridSpan w:val="10"/>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单位名称：平顶山市新城区安全生产监督管理局</w:t>
            </w:r>
          </w:p>
        </w:tc>
        <w:tc>
          <w:tcPr>
            <w:tcW w:w="1620" w:type="dxa"/>
            <w:gridSpan w:val="2"/>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4"/>
                <w:szCs w:val="24"/>
              </w:rPr>
            </w:pPr>
          </w:p>
        </w:tc>
        <w:tc>
          <w:tcPr>
            <w:tcW w:w="1619" w:type="dxa"/>
            <w:gridSpan w:val="3"/>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4"/>
                <w:szCs w:val="24"/>
              </w:rPr>
            </w:pPr>
          </w:p>
        </w:tc>
        <w:tc>
          <w:tcPr>
            <w:tcW w:w="1835" w:type="dxa"/>
            <w:gridSpan w:val="4"/>
            <w:tcBorders>
              <w:top w:val="nil"/>
              <w:left w:val="nil"/>
              <w:bottom w:val="nil"/>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p>
        </w:tc>
        <w:tc>
          <w:tcPr>
            <w:tcW w:w="612" w:type="dxa"/>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4"/>
                <w:szCs w:val="24"/>
              </w:rPr>
            </w:pPr>
          </w:p>
        </w:tc>
        <w:tc>
          <w:tcPr>
            <w:tcW w:w="1560" w:type="dxa"/>
            <w:gridSpan w:val="3"/>
            <w:tcBorders>
              <w:top w:val="nil"/>
              <w:left w:val="nil"/>
              <w:bottom w:val="nil"/>
              <w:right w:val="nil"/>
            </w:tcBorders>
            <w:shd w:val="clear" w:color="000000" w:fill="FFFFFF"/>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单位：元</w:t>
            </w:r>
          </w:p>
        </w:tc>
      </w:tr>
      <w:tr w:rsidR="00A07914" w:rsidRPr="00A07914" w:rsidTr="009E586C">
        <w:trPr>
          <w:gridAfter w:val="5"/>
          <w:wAfter w:w="1943" w:type="dxa"/>
          <w:trHeight w:val="575"/>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科目编码</w:t>
            </w:r>
          </w:p>
        </w:tc>
        <w:tc>
          <w:tcPr>
            <w:tcW w:w="760"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单位代码</w:t>
            </w:r>
          </w:p>
        </w:tc>
        <w:tc>
          <w:tcPr>
            <w:tcW w:w="261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单位（科目名称）</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总计</w:t>
            </w:r>
          </w:p>
        </w:tc>
        <w:tc>
          <w:tcPr>
            <w:tcW w:w="3454" w:type="dxa"/>
            <w:gridSpan w:val="7"/>
            <w:tcBorders>
              <w:top w:val="single" w:sz="4" w:space="0" w:color="auto"/>
              <w:left w:val="nil"/>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一般公共预算</w:t>
            </w:r>
          </w:p>
        </w:tc>
        <w:tc>
          <w:tcPr>
            <w:tcW w:w="6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7914" w:rsidRPr="00A07914" w:rsidRDefault="00A07914" w:rsidP="008943C9">
            <w:pPr>
              <w:widowControl/>
              <w:jc w:val="center"/>
              <w:rPr>
                <w:rFonts w:ascii="宋体" w:hAnsi="宋体" w:cs="宋体"/>
                <w:kern w:val="0"/>
                <w:sz w:val="20"/>
                <w:szCs w:val="20"/>
              </w:rPr>
            </w:pPr>
          </w:p>
        </w:tc>
        <w:tc>
          <w:tcPr>
            <w:tcW w:w="1560"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其他收入</w:t>
            </w:r>
          </w:p>
        </w:tc>
      </w:tr>
      <w:tr w:rsidR="00A07914" w:rsidRPr="00A07914" w:rsidTr="009E586C">
        <w:trPr>
          <w:gridAfter w:val="5"/>
          <w:wAfter w:w="1943" w:type="dxa"/>
          <w:trHeight w:val="403"/>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类</w:t>
            </w:r>
          </w:p>
        </w:tc>
        <w:tc>
          <w:tcPr>
            <w:tcW w:w="760"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款</w:t>
            </w:r>
          </w:p>
        </w:tc>
        <w:tc>
          <w:tcPr>
            <w:tcW w:w="760" w:type="dxa"/>
            <w:gridSpan w:val="2"/>
            <w:tcBorders>
              <w:top w:val="nil"/>
              <w:left w:val="nil"/>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项</w:t>
            </w:r>
          </w:p>
        </w:tc>
        <w:tc>
          <w:tcPr>
            <w:tcW w:w="1220" w:type="dxa"/>
            <w:vMerge/>
            <w:tcBorders>
              <w:top w:val="nil"/>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2616" w:type="dxa"/>
            <w:gridSpan w:val="4"/>
            <w:vMerge/>
            <w:tcBorders>
              <w:top w:val="nil"/>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小计</w:t>
            </w:r>
          </w:p>
        </w:tc>
        <w:tc>
          <w:tcPr>
            <w:tcW w:w="1835" w:type="dxa"/>
            <w:gridSpan w:val="4"/>
            <w:tcBorders>
              <w:top w:val="nil"/>
              <w:left w:val="nil"/>
              <w:bottom w:val="single" w:sz="4" w:space="0" w:color="auto"/>
              <w:right w:val="single" w:sz="4" w:space="0" w:color="auto"/>
            </w:tcBorders>
            <w:shd w:val="clear" w:color="000000" w:fill="FFFFFF"/>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其中：财政拨款</w:t>
            </w:r>
          </w:p>
        </w:tc>
        <w:tc>
          <w:tcPr>
            <w:tcW w:w="612" w:type="dxa"/>
            <w:vMerge/>
            <w:tcBorders>
              <w:top w:val="single" w:sz="4" w:space="0" w:color="auto"/>
              <w:left w:val="single" w:sz="4" w:space="0" w:color="auto"/>
              <w:bottom w:val="single" w:sz="4" w:space="0" w:color="000000"/>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1560" w:type="dxa"/>
            <w:gridSpan w:val="3"/>
            <w:vMerge/>
            <w:tcBorders>
              <w:top w:val="single" w:sz="4" w:space="0" w:color="auto"/>
              <w:left w:val="single" w:sz="4" w:space="0" w:color="auto"/>
              <w:bottom w:val="single" w:sz="4" w:space="0" w:color="000000"/>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r>
      <w:tr w:rsidR="00A07914" w:rsidRPr="00A07914" w:rsidTr="009E586C">
        <w:trPr>
          <w:gridAfter w:val="5"/>
          <w:wAfter w:w="1943" w:type="dxa"/>
          <w:trHeight w:val="267"/>
        </w:trPr>
        <w:tc>
          <w:tcPr>
            <w:tcW w:w="880" w:type="dxa"/>
            <w:gridSpan w:val="2"/>
            <w:tcBorders>
              <w:top w:val="nil"/>
              <w:left w:val="single" w:sz="4" w:space="0" w:color="auto"/>
              <w:bottom w:val="nil"/>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w:t>
            </w:r>
          </w:p>
        </w:tc>
        <w:tc>
          <w:tcPr>
            <w:tcW w:w="760" w:type="dxa"/>
            <w:tcBorders>
              <w:top w:val="nil"/>
              <w:left w:val="nil"/>
              <w:bottom w:val="nil"/>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w:t>
            </w:r>
          </w:p>
        </w:tc>
        <w:tc>
          <w:tcPr>
            <w:tcW w:w="760" w:type="dxa"/>
            <w:gridSpan w:val="2"/>
            <w:tcBorders>
              <w:top w:val="nil"/>
              <w:left w:val="nil"/>
              <w:bottom w:val="nil"/>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w:t>
            </w:r>
          </w:p>
        </w:tc>
        <w:tc>
          <w:tcPr>
            <w:tcW w:w="1220" w:type="dxa"/>
            <w:tcBorders>
              <w:top w:val="nil"/>
              <w:left w:val="nil"/>
              <w:bottom w:val="nil"/>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w:t>
            </w:r>
          </w:p>
        </w:tc>
        <w:tc>
          <w:tcPr>
            <w:tcW w:w="2616" w:type="dxa"/>
            <w:gridSpan w:val="4"/>
            <w:tcBorders>
              <w:top w:val="nil"/>
              <w:left w:val="nil"/>
              <w:bottom w:val="nil"/>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1</w:t>
            </w:r>
          </w:p>
        </w:tc>
        <w:tc>
          <w:tcPr>
            <w:tcW w:w="1619" w:type="dxa"/>
            <w:gridSpan w:val="3"/>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2</w:t>
            </w:r>
          </w:p>
        </w:tc>
        <w:tc>
          <w:tcPr>
            <w:tcW w:w="1835" w:type="dxa"/>
            <w:gridSpan w:val="4"/>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3</w:t>
            </w:r>
          </w:p>
        </w:tc>
        <w:tc>
          <w:tcPr>
            <w:tcW w:w="612"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10</w:t>
            </w:r>
          </w:p>
        </w:tc>
      </w:tr>
      <w:tr w:rsidR="00A07914" w:rsidRPr="00A07914" w:rsidTr="009E586C">
        <w:trPr>
          <w:gridAfter w:val="5"/>
          <w:wAfter w:w="1943" w:type="dxa"/>
          <w:trHeight w:val="371"/>
        </w:trPr>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合计</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127001</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平顶山市新城区安全生产监督管理局</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208</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05</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01</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归口管理的行政单位离退休</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17,901.00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17,901.00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17,901.00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208</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05</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05</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机关事业单位基本养老保险缴费支出</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169,672.80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169,672.80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169,672.80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208</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05</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06</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机关事业单位职业年金缴费支出</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67,869.12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67,869.12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67,869.12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210</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11</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01</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行政单位医疗</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50,901.84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50,901.84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50,901.84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210</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11</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03</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公务员医疗补助</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50,901.84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50,901.84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50,901.84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210</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11</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99</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其他行政事业单位医疗支出</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6,169.80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6,169.80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6,169.80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5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215</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06</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01</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行政运行</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2,242,863.76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2,242,863.76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2,242,863.76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215</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06</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02</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一般行政管理事务</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50,000.00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5"/>
          <w:wAfter w:w="1943" w:type="dxa"/>
          <w:trHeight w:val="54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221</w:t>
            </w:r>
          </w:p>
        </w:tc>
        <w:tc>
          <w:tcPr>
            <w:tcW w:w="76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02</w:t>
            </w:r>
          </w:p>
        </w:tc>
        <w:tc>
          <w:tcPr>
            <w:tcW w:w="76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01</w:t>
            </w:r>
          </w:p>
        </w:tc>
        <w:tc>
          <w:tcPr>
            <w:tcW w:w="1220"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61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住房公积金</w:t>
            </w:r>
          </w:p>
        </w:tc>
        <w:tc>
          <w:tcPr>
            <w:tcW w:w="1620"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101,803.68 </w:t>
            </w:r>
          </w:p>
        </w:tc>
        <w:tc>
          <w:tcPr>
            <w:tcW w:w="1619"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101,803.68 </w:t>
            </w:r>
          </w:p>
        </w:tc>
        <w:tc>
          <w:tcPr>
            <w:tcW w:w="1835"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101,803.68 </w:t>
            </w:r>
          </w:p>
        </w:tc>
        <w:tc>
          <w:tcPr>
            <w:tcW w:w="612" w:type="dxa"/>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9E586C" w:rsidTr="009E586C">
        <w:trPr>
          <w:gridAfter w:val="1"/>
          <w:wAfter w:w="236" w:type="dxa"/>
          <w:trHeight w:val="435"/>
        </w:trPr>
        <w:tc>
          <w:tcPr>
            <w:tcW w:w="15189" w:type="dxa"/>
            <w:gridSpan w:val="27"/>
            <w:tcBorders>
              <w:top w:val="nil"/>
              <w:left w:val="nil"/>
              <w:bottom w:val="nil"/>
              <w:right w:val="nil"/>
            </w:tcBorders>
            <w:shd w:val="clear" w:color="auto" w:fill="auto"/>
            <w:noWrap/>
            <w:vAlign w:val="center"/>
            <w:hideMark/>
          </w:tcPr>
          <w:p w:rsidR="009E586C" w:rsidRDefault="009E586C">
            <w:pPr>
              <w:jc w:val="center"/>
              <w:rPr>
                <w:rFonts w:ascii="宋体" w:hAnsi="宋体" w:cs="宋体"/>
                <w:b/>
                <w:bCs/>
                <w:sz w:val="40"/>
                <w:szCs w:val="40"/>
              </w:rPr>
            </w:pPr>
            <w:r>
              <w:rPr>
                <w:rFonts w:hint="eastAsia"/>
                <w:b/>
                <w:bCs/>
                <w:sz w:val="40"/>
                <w:szCs w:val="40"/>
              </w:rPr>
              <w:lastRenderedPageBreak/>
              <w:t>2018</w:t>
            </w:r>
            <w:r>
              <w:rPr>
                <w:rFonts w:hint="eastAsia"/>
                <w:b/>
                <w:bCs/>
                <w:sz w:val="40"/>
                <w:szCs w:val="40"/>
              </w:rPr>
              <w:t>年部门支出总体情况表</w:t>
            </w:r>
          </w:p>
        </w:tc>
      </w:tr>
      <w:tr w:rsidR="009E586C" w:rsidTr="009E586C">
        <w:trPr>
          <w:gridAfter w:val="1"/>
          <w:wAfter w:w="236" w:type="dxa"/>
          <w:trHeight w:val="510"/>
        </w:trPr>
        <w:tc>
          <w:tcPr>
            <w:tcW w:w="4302" w:type="dxa"/>
            <w:gridSpan w:val="8"/>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单位名称：平顶山市新城区安全生产监督管理局</w:t>
            </w:r>
          </w:p>
        </w:tc>
        <w:tc>
          <w:tcPr>
            <w:tcW w:w="1960" w:type="dxa"/>
            <w:gridSpan w:val="3"/>
            <w:tcBorders>
              <w:top w:val="nil"/>
              <w:left w:val="nil"/>
              <w:bottom w:val="nil"/>
              <w:right w:val="nil"/>
            </w:tcBorders>
            <w:shd w:val="clear" w:color="auto" w:fill="auto"/>
            <w:noWrap/>
            <w:vAlign w:val="center"/>
            <w:hideMark/>
          </w:tcPr>
          <w:p w:rsidR="009E586C" w:rsidRDefault="009E586C">
            <w:pPr>
              <w:rPr>
                <w:rFonts w:ascii="宋体" w:hAnsi="宋体" w:cs="宋体"/>
                <w:sz w:val="20"/>
                <w:szCs w:val="20"/>
              </w:rPr>
            </w:pPr>
          </w:p>
        </w:tc>
        <w:tc>
          <w:tcPr>
            <w:tcW w:w="1600" w:type="dxa"/>
            <w:gridSpan w:val="2"/>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 xml:space="preserve">　</w:t>
            </w:r>
          </w:p>
        </w:tc>
        <w:tc>
          <w:tcPr>
            <w:tcW w:w="1700" w:type="dxa"/>
            <w:gridSpan w:val="3"/>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 xml:space="preserve">　</w:t>
            </w:r>
          </w:p>
        </w:tc>
        <w:tc>
          <w:tcPr>
            <w:tcW w:w="1420" w:type="dxa"/>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 xml:space="preserve">　</w:t>
            </w:r>
          </w:p>
        </w:tc>
        <w:tc>
          <w:tcPr>
            <w:tcW w:w="1300" w:type="dxa"/>
            <w:gridSpan w:val="4"/>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 xml:space="preserve">　</w:t>
            </w:r>
          </w:p>
        </w:tc>
        <w:tc>
          <w:tcPr>
            <w:tcW w:w="1447" w:type="dxa"/>
            <w:gridSpan w:val="3"/>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nil"/>
            </w:tcBorders>
            <w:shd w:val="clear" w:color="auto" w:fill="auto"/>
            <w:noWrap/>
            <w:vAlign w:val="center"/>
            <w:hideMark/>
          </w:tcPr>
          <w:p w:rsidR="009E586C" w:rsidRDefault="009E586C">
            <w:pPr>
              <w:rPr>
                <w:rFonts w:ascii="宋体" w:hAnsi="宋体" w:cs="宋体"/>
                <w:sz w:val="20"/>
                <w:szCs w:val="20"/>
              </w:rPr>
            </w:pPr>
            <w:r>
              <w:rPr>
                <w:rFonts w:hint="eastAsia"/>
                <w:sz w:val="20"/>
                <w:szCs w:val="20"/>
              </w:rPr>
              <w:t xml:space="preserve">　</w:t>
            </w:r>
          </w:p>
        </w:tc>
      </w:tr>
      <w:tr w:rsidR="009E586C" w:rsidTr="009E586C">
        <w:trPr>
          <w:gridAfter w:val="1"/>
          <w:wAfter w:w="236" w:type="dxa"/>
          <w:trHeight w:val="510"/>
        </w:trPr>
        <w:tc>
          <w:tcPr>
            <w:tcW w:w="174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单位代码</w:t>
            </w:r>
          </w:p>
        </w:tc>
        <w:tc>
          <w:tcPr>
            <w:tcW w:w="255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单位（科目名称）</w:t>
            </w:r>
          </w:p>
        </w:tc>
        <w:tc>
          <w:tcPr>
            <w:tcW w:w="19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总计</w:t>
            </w:r>
          </w:p>
        </w:tc>
        <w:tc>
          <w:tcPr>
            <w:tcW w:w="602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基本支出</w:t>
            </w:r>
          </w:p>
        </w:tc>
        <w:tc>
          <w:tcPr>
            <w:tcW w:w="290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项目支出</w:t>
            </w:r>
          </w:p>
        </w:tc>
      </w:tr>
      <w:tr w:rsidR="009E586C" w:rsidTr="009E586C">
        <w:trPr>
          <w:trHeight w:val="510"/>
        </w:trPr>
        <w:tc>
          <w:tcPr>
            <w:tcW w:w="1746" w:type="dxa"/>
            <w:gridSpan w:val="4"/>
            <w:vMerge/>
            <w:tcBorders>
              <w:top w:val="nil"/>
              <w:left w:val="single" w:sz="4" w:space="0" w:color="auto"/>
              <w:bottom w:val="single" w:sz="4" w:space="0" w:color="auto"/>
              <w:right w:val="single" w:sz="4" w:space="0" w:color="auto"/>
            </w:tcBorders>
            <w:vAlign w:val="center"/>
            <w:hideMark/>
          </w:tcPr>
          <w:p w:rsidR="009E586C" w:rsidRDefault="009E586C">
            <w:pPr>
              <w:rPr>
                <w:rFonts w:ascii="宋体" w:hAnsi="宋体" w:cs="宋体"/>
                <w:sz w:val="20"/>
                <w:szCs w:val="20"/>
              </w:rPr>
            </w:pPr>
          </w:p>
        </w:tc>
        <w:tc>
          <w:tcPr>
            <w:tcW w:w="2556" w:type="dxa"/>
            <w:gridSpan w:val="4"/>
            <w:vMerge/>
            <w:tcBorders>
              <w:top w:val="nil"/>
              <w:left w:val="single" w:sz="4" w:space="0" w:color="auto"/>
              <w:bottom w:val="single" w:sz="4" w:space="0" w:color="auto"/>
              <w:right w:val="single" w:sz="4" w:space="0" w:color="auto"/>
            </w:tcBorders>
            <w:vAlign w:val="center"/>
            <w:hideMark/>
          </w:tcPr>
          <w:p w:rsidR="009E586C" w:rsidRDefault="009E586C">
            <w:pPr>
              <w:rPr>
                <w:rFonts w:ascii="宋体" w:hAnsi="宋体" w:cs="宋体"/>
                <w:sz w:val="20"/>
                <w:szCs w:val="20"/>
              </w:rPr>
            </w:pPr>
          </w:p>
        </w:tc>
        <w:tc>
          <w:tcPr>
            <w:tcW w:w="1960" w:type="dxa"/>
            <w:gridSpan w:val="3"/>
            <w:vMerge/>
            <w:tcBorders>
              <w:top w:val="single" w:sz="4" w:space="0" w:color="auto"/>
              <w:left w:val="single" w:sz="4" w:space="0" w:color="auto"/>
              <w:bottom w:val="single" w:sz="4" w:space="0" w:color="auto"/>
              <w:right w:val="single" w:sz="4" w:space="0" w:color="auto"/>
            </w:tcBorders>
            <w:vAlign w:val="center"/>
            <w:hideMark/>
          </w:tcPr>
          <w:p w:rsidR="009E586C" w:rsidRDefault="009E586C">
            <w:pPr>
              <w:rPr>
                <w:rFonts w:ascii="宋体" w:hAnsi="宋体" w:cs="宋体"/>
                <w:sz w:val="20"/>
                <w:szCs w:val="20"/>
              </w:rPr>
            </w:pP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小计</w:t>
            </w:r>
          </w:p>
        </w:tc>
        <w:tc>
          <w:tcPr>
            <w:tcW w:w="170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工资福利支出</w:t>
            </w:r>
          </w:p>
        </w:tc>
        <w:tc>
          <w:tcPr>
            <w:tcW w:w="1420" w:type="dxa"/>
            <w:tcBorders>
              <w:top w:val="nil"/>
              <w:left w:val="nil"/>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商品服务支出</w:t>
            </w:r>
          </w:p>
        </w:tc>
        <w:tc>
          <w:tcPr>
            <w:tcW w:w="1300" w:type="dxa"/>
            <w:gridSpan w:val="4"/>
            <w:tcBorders>
              <w:top w:val="nil"/>
              <w:left w:val="nil"/>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对个人和家庭的补助</w:t>
            </w:r>
          </w:p>
        </w:tc>
        <w:tc>
          <w:tcPr>
            <w:tcW w:w="1447"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小计</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一般性项目</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05"/>
        </w:trPr>
        <w:tc>
          <w:tcPr>
            <w:tcW w:w="1746" w:type="dxa"/>
            <w:gridSpan w:val="4"/>
            <w:tcBorders>
              <w:top w:val="nil"/>
              <w:left w:val="single" w:sz="4" w:space="0" w:color="auto"/>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w:t>
            </w:r>
          </w:p>
        </w:tc>
        <w:tc>
          <w:tcPr>
            <w:tcW w:w="2556" w:type="dxa"/>
            <w:gridSpan w:val="4"/>
            <w:tcBorders>
              <w:top w:val="nil"/>
              <w:left w:val="nil"/>
              <w:bottom w:val="nil"/>
              <w:right w:val="single" w:sz="4" w:space="0" w:color="auto"/>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w:t>
            </w:r>
          </w:p>
        </w:tc>
        <w:tc>
          <w:tcPr>
            <w:tcW w:w="1960" w:type="dxa"/>
            <w:gridSpan w:val="3"/>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1</w:t>
            </w:r>
          </w:p>
        </w:tc>
        <w:tc>
          <w:tcPr>
            <w:tcW w:w="1600" w:type="dxa"/>
            <w:gridSpan w:val="2"/>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2</w:t>
            </w:r>
          </w:p>
        </w:tc>
        <w:tc>
          <w:tcPr>
            <w:tcW w:w="1700" w:type="dxa"/>
            <w:gridSpan w:val="3"/>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3</w:t>
            </w:r>
          </w:p>
        </w:tc>
        <w:tc>
          <w:tcPr>
            <w:tcW w:w="1420" w:type="dxa"/>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4</w:t>
            </w:r>
          </w:p>
        </w:tc>
        <w:tc>
          <w:tcPr>
            <w:tcW w:w="1300" w:type="dxa"/>
            <w:gridSpan w:val="4"/>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5</w:t>
            </w:r>
          </w:p>
        </w:tc>
        <w:tc>
          <w:tcPr>
            <w:tcW w:w="1447" w:type="dxa"/>
            <w:gridSpan w:val="3"/>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7</w:t>
            </w:r>
          </w:p>
        </w:tc>
        <w:tc>
          <w:tcPr>
            <w:tcW w:w="1460" w:type="dxa"/>
            <w:gridSpan w:val="3"/>
            <w:tcBorders>
              <w:top w:val="nil"/>
              <w:left w:val="nil"/>
              <w:bottom w:val="nil"/>
              <w:right w:val="single" w:sz="4" w:space="0" w:color="auto"/>
            </w:tcBorders>
            <w:shd w:val="clear" w:color="auto" w:fill="auto"/>
            <w:noWrap/>
            <w:vAlign w:val="center"/>
            <w:hideMark/>
          </w:tcPr>
          <w:p w:rsidR="009E586C" w:rsidRDefault="009E586C">
            <w:pPr>
              <w:jc w:val="center"/>
              <w:rPr>
                <w:rFonts w:ascii="宋体" w:hAnsi="宋体" w:cs="宋体"/>
                <w:sz w:val="20"/>
                <w:szCs w:val="20"/>
              </w:rPr>
            </w:pPr>
            <w:r>
              <w:rPr>
                <w:rFonts w:hint="eastAsia"/>
                <w:sz w:val="20"/>
                <w:szCs w:val="20"/>
              </w:rPr>
              <w:t>8</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single" w:sz="4" w:space="0" w:color="auto"/>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p>
        </w:tc>
        <w:tc>
          <w:tcPr>
            <w:tcW w:w="2556" w:type="dxa"/>
            <w:gridSpan w:val="4"/>
            <w:tcBorders>
              <w:top w:val="single" w:sz="4" w:space="0" w:color="auto"/>
              <w:left w:val="single" w:sz="4" w:space="0" w:color="auto"/>
              <w:bottom w:val="single" w:sz="4" w:space="0" w:color="auto"/>
              <w:right w:val="nil"/>
            </w:tcBorders>
            <w:shd w:val="clear" w:color="auto" w:fill="auto"/>
            <w:vAlign w:val="center"/>
            <w:hideMark/>
          </w:tcPr>
          <w:p w:rsidR="009E586C" w:rsidRDefault="009E586C">
            <w:pPr>
              <w:jc w:val="center"/>
              <w:rPr>
                <w:rFonts w:ascii="宋体" w:hAnsi="宋体" w:cs="宋体"/>
                <w:sz w:val="20"/>
                <w:szCs w:val="20"/>
              </w:rPr>
            </w:pPr>
            <w:r>
              <w:rPr>
                <w:rFonts w:hint="eastAsia"/>
                <w:sz w:val="20"/>
                <w:szCs w:val="20"/>
              </w:rPr>
              <w:t>合计</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2,758,083.84 </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2,708,083.84 </w:t>
            </w:r>
          </w:p>
        </w:tc>
        <w:tc>
          <w:tcPr>
            <w:tcW w:w="1700" w:type="dxa"/>
            <w:gridSpan w:val="3"/>
            <w:tcBorders>
              <w:top w:val="single" w:sz="4" w:space="0" w:color="auto"/>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2,462,979.88 </w:t>
            </w:r>
          </w:p>
        </w:tc>
        <w:tc>
          <w:tcPr>
            <w:tcW w:w="1420" w:type="dxa"/>
            <w:tcBorders>
              <w:top w:val="single" w:sz="4" w:space="0" w:color="auto"/>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227,142.96 </w:t>
            </w:r>
          </w:p>
        </w:tc>
        <w:tc>
          <w:tcPr>
            <w:tcW w:w="1300" w:type="dxa"/>
            <w:gridSpan w:val="4"/>
            <w:tcBorders>
              <w:top w:val="single" w:sz="4" w:space="0" w:color="auto"/>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17,961.00 </w:t>
            </w:r>
          </w:p>
        </w:tc>
        <w:tc>
          <w:tcPr>
            <w:tcW w:w="1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平顶山市新城区安全生产监督管理局</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2,758,083.84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2,708,083.84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2,462,979.88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227,142.96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17,961.00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归口管理的行政单位离退休</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17,901.00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17,901.00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17,901.00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机关事业单位基本养老保险缴费支出</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169,672.80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169,672.80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169,672.80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机关事业单位职业年金缴费支出</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67,869.12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67,869.12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67,869.12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行政单位医疗</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50,901.84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50,901.84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50,901.84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公务员医疗补助</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50,901.84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50,901.84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50,901.84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其他行政事业单位医疗支出</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6,169.80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6,169.80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6,109.80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60.00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行政运行</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2,242,863.76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2,242,863.76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2,015,720.80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227,142.96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一般行政管理事务</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50,000.00 </w:t>
            </w:r>
          </w:p>
        </w:tc>
        <w:tc>
          <w:tcPr>
            <w:tcW w:w="236" w:type="dxa"/>
            <w:vAlign w:val="center"/>
            <w:hideMark/>
          </w:tcPr>
          <w:p w:rsidR="009E586C" w:rsidRDefault="009E586C">
            <w:pPr>
              <w:rPr>
                <w:rFonts w:ascii="Times New Roman" w:eastAsia="Times New Roman" w:hAnsi="Times New Roman"/>
                <w:sz w:val="20"/>
                <w:szCs w:val="20"/>
              </w:rPr>
            </w:pPr>
          </w:p>
        </w:tc>
      </w:tr>
      <w:tr w:rsidR="009E586C" w:rsidTr="009E586C">
        <w:trPr>
          <w:trHeight w:val="432"/>
        </w:trPr>
        <w:tc>
          <w:tcPr>
            <w:tcW w:w="174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127001</w:t>
            </w:r>
          </w:p>
        </w:tc>
        <w:tc>
          <w:tcPr>
            <w:tcW w:w="2556" w:type="dxa"/>
            <w:gridSpan w:val="4"/>
            <w:tcBorders>
              <w:top w:val="nil"/>
              <w:left w:val="single" w:sz="4" w:space="0" w:color="auto"/>
              <w:bottom w:val="single" w:sz="4" w:space="0" w:color="auto"/>
              <w:right w:val="nil"/>
            </w:tcBorders>
            <w:shd w:val="clear" w:color="auto" w:fill="auto"/>
            <w:vAlign w:val="center"/>
            <w:hideMark/>
          </w:tcPr>
          <w:p w:rsidR="009E586C" w:rsidRDefault="009E586C">
            <w:pPr>
              <w:rPr>
                <w:rFonts w:ascii="宋体" w:hAnsi="宋体" w:cs="宋体"/>
                <w:sz w:val="20"/>
                <w:szCs w:val="20"/>
              </w:rPr>
            </w:pPr>
            <w:r>
              <w:rPr>
                <w:rFonts w:hint="eastAsia"/>
                <w:sz w:val="20"/>
                <w:szCs w:val="20"/>
              </w:rPr>
              <w:t xml:space="preserve">  </w:t>
            </w:r>
            <w:r>
              <w:rPr>
                <w:rFonts w:hint="eastAsia"/>
                <w:sz w:val="20"/>
                <w:szCs w:val="20"/>
              </w:rPr>
              <w:t>住房公积金</w:t>
            </w:r>
          </w:p>
        </w:tc>
        <w:tc>
          <w:tcPr>
            <w:tcW w:w="1960"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101,803.68 </w:t>
            </w:r>
          </w:p>
        </w:tc>
        <w:tc>
          <w:tcPr>
            <w:tcW w:w="1600" w:type="dxa"/>
            <w:gridSpan w:val="2"/>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101,803.68 </w:t>
            </w:r>
          </w:p>
        </w:tc>
        <w:tc>
          <w:tcPr>
            <w:tcW w:w="1700" w:type="dxa"/>
            <w:gridSpan w:val="3"/>
            <w:tcBorders>
              <w:top w:val="nil"/>
              <w:left w:val="nil"/>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101,803.68 </w:t>
            </w:r>
          </w:p>
        </w:tc>
        <w:tc>
          <w:tcPr>
            <w:tcW w:w="1420" w:type="dxa"/>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300" w:type="dxa"/>
            <w:gridSpan w:val="4"/>
            <w:tcBorders>
              <w:top w:val="nil"/>
              <w:left w:val="single" w:sz="4" w:space="0" w:color="auto"/>
              <w:bottom w:val="single" w:sz="4" w:space="0" w:color="auto"/>
              <w:right w:val="nil"/>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1460" w:type="dxa"/>
            <w:gridSpan w:val="3"/>
            <w:tcBorders>
              <w:top w:val="nil"/>
              <w:left w:val="nil"/>
              <w:bottom w:val="single" w:sz="4" w:space="0" w:color="auto"/>
              <w:right w:val="single" w:sz="4" w:space="0" w:color="auto"/>
            </w:tcBorders>
            <w:shd w:val="clear" w:color="auto" w:fill="auto"/>
            <w:vAlign w:val="center"/>
            <w:hideMark/>
          </w:tcPr>
          <w:p w:rsidR="009E586C" w:rsidRDefault="009E586C">
            <w:pPr>
              <w:jc w:val="right"/>
              <w:rPr>
                <w:rFonts w:ascii="宋体" w:hAnsi="宋体" w:cs="宋体"/>
                <w:sz w:val="20"/>
                <w:szCs w:val="20"/>
              </w:rPr>
            </w:pPr>
            <w:r>
              <w:rPr>
                <w:rFonts w:hint="eastAsia"/>
                <w:sz w:val="20"/>
                <w:szCs w:val="20"/>
              </w:rPr>
              <w:t xml:space="preserve">　</w:t>
            </w:r>
          </w:p>
        </w:tc>
        <w:tc>
          <w:tcPr>
            <w:tcW w:w="236" w:type="dxa"/>
            <w:vAlign w:val="center"/>
            <w:hideMark/>
          </w:tcPr>
          <w:p w:rsidR="009E586C" w:rsidRDefault="009E586C">
            <w:pPr>
              <w:rPr>
                <w:rFonts w:ascii="Times New Roman" w:eastAsia="Times New Roman" w:hAnsi="Times New Roman"/>
                <w:sz w:val="20"/>
                <w:szCs w:val="20"/>
              </w:rPr>
            </w:pPr>
          </w:p>
        </w:tc>
      </w:tr>
      <w:tr w:rsidR="00A07914" w:rsidRPr="00A07914" w:rsidTr="009E586C">
        <w:trPr>
          <w:gridAfter w:val="2"/>
          <w:wAfter w:w="286" w:type="dxa"/>
          <w:trHeight w:val="462"/>
        </w:trPr>
        <w:tc>
          <w:tcPr>
            <w:tcW w:w="15139" w:type="dxa"/>
            <w:gridSpan w:val="26"/>
            <w:tcBorders>
              <w:top w:val="nil"/>
              <w:left w:val="nil"/>
              <w:bottom w:val="nil"/>
              <w:right w:val="nil"/>
            </w:tcBorders>
            <w:shd w:val="clear" w:color="auto" w:fill="auto"/>
            <w:vAlign w:val="center"/>
            <w:hideMark/>
          </w:tcPr>
          <w:p w:rsidR="009E586C" w:rsidRDefault="009E586C" w:rsidP="00A07914">
            <w:pPr>
              <w:widowControl/>
              <w:jc w:val="center"/>
              <w:rPr>
                <w:rFonts w:ascii="宋体" w:hAnsi="宋体" w:cs="宋体"/>
                <w:b/>
                <w:bCs/>
                <w:kern w:val="0"/>
                <w:sz w:val="40"/>
                <w:szCs w:val="40"/>
              </w:rPr>
            </w:pPr>
          </w:p>
          <w:p w:rsidR="00A07914" w:rsidRPr="00A07914" w:rsidRDefault="00A07914" w:rsidP="00A07914">
            <w:pPr>
              <w:widowControl/>
              <w:jc w:val="center"/>
              <w:rPr>
                <w:rFonts w:ascii="宋体" w:hAnsi="宋体" w:cs="宋体"/>
                <w:b/>
                <w:bCs/>
                <w:kern w:val="0"/>
                <w:sz w:val="40"/>
                <w:szCs w:val="40"/>
              </w:rPr>
            </w:pPr>
            <w:r w:rsidRPr="00A07914">
              <w:rPr>
                <w:rFonts w:ascii="宋体" w:hAnsi="宋体" w:cs="宋体" w:hint="eastAsia"/>
                <w:b/>
                <w:bCs/>
                <w:kern w:val="0"/>
                <w:sz w:val="40"/>
                <w:szCs w:val="40"/>
              </w:rPr>
              <w:t>2018年财政拨款收支总体情况表</w:t>
            </w:r>
          </w:p>
        </w:tc>
      </w:tr>
      <w:tr w:rsidR="009E586C" w:rsidRPr="00A07914" w:rsidTr="009E586C">
        <w:trPr>
          <w:gridAfter w:val="2"/>
          <w:wAfter w:w="286" w:type="dxa"/>
          <w:trHeight w:val="435"/>
        </w:trPr>
        <w:tc>
          <w:tcPr>
            <w:tcW w:w="11007" w:type="dxa"/>
            <w:gridSpan w:val="18"/>
            <w:tcBorders>
              <w:top w:val="nil"/>
              <w:left w:val="nil"/>
              <w:bottom w:val="single" w:sz="4" w:space="0" w:color="auto"/>
              <w:right w:val="nil"/>
            </w:tcBorders>
            <w:shd w:val="clear" w:color="auto" w:fill="auto"/>
            <w:vAlign w:val="center"/>
            <w:hideMark/>
          </w:tcPr>
          <w:p w:rsidR="009E586C" w:rsidRPr="00A07914" w:rsidRDefault="009E586C" w:rsidP="00A07914">
            <w:pPr>
              <w:widowControl/>
              <w:jc w:val="left"/>
              <w:rPr>
                <w:rFonts w:ascii="宋体" w:hAnsi="宋体" w:cs="宋体"/>
                <w:kern w:val="0"/>
                <w:sz w:val="20"/>
                <w:szCs w:val="20"/>
              </w:rPr>
            </w:pPr>
            <w:r w:rsidRPr="00A07914">
              <w:rPr>
                <w:rFonts w:ascii="宋体" w:hAnsi="宋体" w:cs="宋体" w:hint="eastAsia"/>
                <w:kern w:val="0"/>
                <w:sz w:val="20"/>
                <w:szCs w:val="20"/>
              </w:rPr>
              <w:t>单位名称：平顶山市新城区安全生产监督管理局</w:t>
            </w:r>
          </w:p>
        </w:tc>
        <w:tc>
          <w:tcPr>
            <w:tcW w:w="1666" w:type="dxa"/>
            <w:gridSpan w:val="4"/>
            <w:tcBorders>
              <w:top w:val="nil"/>
              <w:left w:val="nil"/>
              <w:bottom w:val="single" w:sz="4" w:space="0" w:color="auto"/>
              <w:right w:val="nil"/>
            </w:tcBorders>
            <w:shd w:val="clear" w:color="auto" w:fill="auto"/>
            <w:vAlign w:val="center"/>
            <w:hideMark/>
          </w:tcPr>
          <w:p w:rsidR="009E586C" w:rsidRPr="00A07914" w:rsidRDefault="009E586C" w:rsidP="00A07914">
            <w:pPr>
              <w:widowControl/>
              <w:jc w:val="left"/>
              <w:rPr>
                <w:rFonts w:ascii="宋体" w:hAnsi="宋体" w:cs="宋体"/>
                <w:b/>
                <w:bCs/>
                <w:kern w:val="0"/>
                <w:sz w:val="40"/>
                <w:szCs w:val="40"/>
              </w:rPr>
            </w:pPr>
            <w:r w:rsidRPr="00A07914">
              <w:rPr>
                <w:rFonts w:ascii="宋体" w:hAnsi="宋体" w:cs="宋体" w:hint="eastAsia"/>
                <w:b/>
                <w:bCs/>
                <w:kern w:val="0"/>
                <w:sz w:val="40"/>
                <w:szCs w:val="40"/>
              </w:rPr>
              <w:t xml:space="preserve">　</w:t>
            </w:r>
          </w:p>
        </w:tc>
        <w:tc>
          <w:tcPr>
            <w:tcW w:w="2466" w:type="dxa"/>
            <w:gridSpan w:val="4"/>
            <w:tcBorders>
              <w:top w:val="nil"/>
              <w:left w:val="nil"/>
              <w:bottom w:val="single" w:sz="4" w:space="0" w:color="auto"/>
            </w:tcBorders>
            <w:shd w:val="clear" w:color="auto" w:fill="auto"/>
            <w:vAlign w:val="center"/>
            <w:hideMark/>
          </w:tcPr>
          <w:p w:rsidR="009E586C" w:rsidRPr="00A07914" w:rsidRDefault="009E586C" w:rsidP="009E586C">
            <w:pPr>
              <w:widowControl/>
              <w:ind w:right="400"/>
              <w:jc w:val="center"/>
              <w:rPr>
                <w:rFonts w:ascii="宋体" w:hAnsi="宋体" w:cs="宋体"/>
                <w:kern w:val="0"/>
                <w:sz w:val="20"/>
                <w:szCs w:val="20"/>
              </w:rPr>
            </w:pPr>
            <w:r w:rsidRPr="00A07914">
              <w:rPr>
                <w:rFonts w:ascii="宋体" w:hAnsi="宋体" w:cs="宋体" w:hint="eastAsia"/>
                <w:kern w:val="0"/>
                <w:sz w:val="20"/>
                <w:szCs w:val="20"/>
              </w:rPr>
              <w:t>单位：元</w:t>
            </w:r>
          </w:p>
        </w:tc>
      </w:tr>
      <w:tr w:rsidR="00A07914" w:rsidRPr="00A07914" w:rsidTr="009E586C">
        <w:trPr>
          <w:gridAfter w:val="2"/>
          <w:wAfter w:w="286" w:type="dxa"/>
          <w:trHeight w:val="327"/>
        </w:trPr>
        <w:tc>
          <w:tcPr>
            <w:tcW w:w="603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收                             入</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支                        出</w:t>
            </w:r>
          </w:p>
        </w:tc>
        <w:tc>
          <w:tcPr>
            <w:tcW w:w="2146" w:type="dxa"/>
            <w:gridSpan w:val="4"/>
            <w:tcBorders>
              <w:top w:val="nil"/>
              <w:left w:val="nil"/>
              <w:bottom w:val="nil"/>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90"/>
        </w:trPr>
        <w:tc>
          <w:tcPr>
            <w:tcW w:w="411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项                    目</w:t>
            </w:r>
          </w:p>
        </w:tc>
        <w:tc>
          <w:tcPr>
            <w:tcW w:w="1921" w:type="dxa"/>
            <w:gridSpan w:val="2"/>
            <w:vMerge w:val="restart"/>
            <w:tcBorders>
              <w:top w:val="nil"/>
              <w:left w:val="single" w:sz="4" w:space="0" w:color="auto"/>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金　额</w:t>
            </w:r>
          </w:p>
        </w:tc>
        <w:tc>
          <w:tcPr>
            <w:tcW w:w="2830" w:type="dxa"/>
            <w:gridSpan w:val="5"/>
            <w:vMerge w:val="restart"/>
            <w:tcBorders>
              <w:top w:val="nil"/>
              <w:left w:val="single" w:sz="4" w:space="0" w:color="auto"/>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项            目</w:t>
            </w:r>
          </w:p>
        </w:tc>
        <w:tc>
          <w:tcPr>
            <w:tcW w:w="214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合计</w:t>
            </w:r>
          </w:p>
        </w:tc>
        <w:tc>
          <w:tcPr>
            <w:tcW w:w="1666" w:type="dxa"/>
            <w:gridSpan w:val="4"/>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本年支出小计</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90"/>
        </w:trPr>
        <w:tc>
          <w:tcPr>
            <w:tcW w:w="4110" w:type="dxa"/>
            <w:gridSpan w:val="7"/>
            <w:vMerge/>
            <w:tcBorders>
              <w:top w:val="single" w:sz="4" w:space="0" w:color="auto"/>
              <w:left w:val="single" w:sz="4" w:space="0" w:color="auto"/>
              <w:bottom w:val="single" w:sz="4" w:space="0" w:color="000000"/>
              <w:right w:val="single" w:sz="4" w:space="0" w:color="000000"/>
            </w:tcBorders>
            <w:vAlign w:val="center"/>
            <w:hideMark/>
          </w:tcPr>
          <w:p w:rsidR="00A07914" w:rsidRPr="00A07914" w:rsidRDefault="00A07914" w:rsidP="00A07914">
            <w:pPr>
              <w:widowControl/>
              <w:jc w:val="left"/>
              <w:rPr>
                <w:rFonts w:ascii="宋体" w:hAnsi="宋体" w:cs="宋体"/>
                <w:kern w:val="0"/>
                <w:sz w:val="20"/>
                <w:szCs w:val="20"/>
              </w:rPr>
            </w:pPr>
          </w:p>
        </w:tc>
        <w:tc>
          <w:tcPr>
            <w:tcW w:w="1921" w:type="dxa"/>
            <w:gridSpan w:val="2"/>
            <w:vMerge/>
            <w:tcBorders>
              <w:top w:val="nil"/>
              <w:left w:val="single" w:sz="4" w:space="0" w:color="auto"/>
              <w:bottom w:val="single" w:sz="4" w:space="0" w:color="auto"/>
              <w:right w:val="nil"/>
            </w:tcBorders>
            <w:vAlign w:val="center"/>
            <w:hideMark/>
          </w:tcPr>
          <w:p w:rsidR="00A07914" w:rsidRPr="00A07914" w:rsidRDefault="00A07914" w:rsidP="00A07914">
            <w:pPr>
              <w:widowControl/>
              <w:jc w:val="left"/>
              <w:rPr>
                <w:rFonts w:ascii="宋体" w:hAnsi="宋体" w:cs="宋体"/>
                <w:kern w:val="0"/>
                <w:sz w:val="20"/>
                <w:szCs w:val="20"/>
              </w:rPr>
            </w:pPr>
          </w:p>
        </w:tc>
        <w:tc>
          <w:tcPr>
            <w:tcW w:w="2830" w:type="dxa"/>
            <w:gridSpan w:val="5"/>
            <w:vMerge/>
            <w:tcBorders>
              <w:top w:val="nil"/>
              <w:left w:val="single" w:sz="4" w:space="0" w:color="auto"/>
              <w:bottom w:val="single" w:sz="4" w:space="0" w:color="auto"/>
              <w:right w:val="nil"/>
            </w:tcBorders>
            <w:vAlign w:val="center"/>
            <w:hideMark/>
          </w:tcPr>
          <w:p w:rsidR="00A07914" w:rsidRPr="00A07914" w:rsidRDefault="00A07914" w:rsidP="00A07914">
            <w:pPr>
              <w:widowControl/>
              <w:jc w:val="left"/>
              <w:rPr>
                <w:rFonts w:ascii="宋体" w:hAnsi="宋体" w:cs="宋体"/>
                <w:kern w:val="0"/>
                <w:sz w:val="20"/>
                <w:szCs w:val="20"/>
              </w:rPr>
            </w:pPr>
          </w:p>
        </w:tc>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3516" w:type="dxa"/>
            <w:gridSpan w:val="7"/>
            <w:tcBorders>
              <w:top w:val="single" w:sz="4" w:space="0" w:color="auto"/>
              <w:left w:val="nil"/>
              <w:bottom w:val="single" w:sz="4" w:space="0" w:color="auto"/>
              <w:right w:val="nil"/>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一般公共预算</w:t>
            </w:r>
          </w:p>
        </w:tc>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国有资本经营预算</w:t>
            </w:r>
          </w:p>
        </w:tc>
      </w:tr>
      <w:tr w:rsidR="00A07914" w:rsidRPr="00A07914" w:rsidTr="009E586C">
        <w:trPr>
          <w:gridAfter w:val="2"/>
          <w:wAfter w:w="286" w:type="dxa"/>
          <w:trHeight w:val="465"/>
        </w:trPr>
        <w:tc>
          <w:tcPr>
            <w:tcW w:w="4110" w:type="dxa"/>
            <w:gridSpan w:val="7"/>
            <w:vMerge/>
            <w:tcBorders>
              <w:top w:val="single" w:sz="4" w:space="0" w:color="auto"/>
              <w:left w:val="single" w:sz="4" w:space="0" w:color="auto"/>
              <w:bottom w:val="single" w:sz="4" w:space="0" w:color="000000"/>
              <w:right w:val="single" w:sz="4" w:space="0" w:color="000000"/>
            </w:tcBorders>
            <w:vAlign w:val="center"/>
            <w:hideMark/>
          </w:tcPr>
          <w:p w:rsidR="00A07914" w:rsidRPr="00A07914" w:rsidRDefault="00A07914" w:rsidP="00A07914">
            <w:pPr>
              <w:widowControl/>
              <w:jc w:val="left"/>
              <w:rPr>
                <w:rFonts w:ascii="宋体" w:hAnsi="宋体" w:cs="宋体"/>
                <w:kern w:val="0"/>
                <w:sz w:val="20"/>
                <w:szCs w:val="20"/>
              </w:rPr>
            </w:pPr>
          </w:p>
        </w:tc>
        <w:tc>
          <w:tcPr>
            <w:tcW w:w="1921" w:type="dxa"/>
            <w:gridSpan w:val="2"/>
            <w:vMerge/>
            <w:tcBorders>
              <w:top w:val="nil"/>
              <w:left w:val="single" w:sz="4" w:space="0" w:color="auto"/>
              <w:bottom w:val="single" w:sz="4" w:space="0" w:color="auto"/>
              <w:right w:val="nil"/>
            </w:tcBorders>
            <w:vAlign w:val="center"/>
            <w:hideMark/>
          </w:tcPr>
          <w:p w:rsidR="00A07914" w:rsidRPr="00A07914" w:rsidRDefault="00A07914" w:rsidP="00A07914">
            <w:pPr>
              <w:widowControl/>
              <w:jc w:val="left"/>
              <w:rPr>
                <w:rFonts w:ascii="宋体" w:hAnsi="宋体" w:cs="宋体"/>
                <w:kern w:val="0"/>
                <w:sz w:val="20"/>
                <w:szCs w:val="20"/>
              </w:rPr>
            </w:pPr>
          </w:p>
        </w:tc>
        <w:tc>
          <w:tcPr>
            <w:tcW w:w="2830" w:type="dxa"/>
            <w:gridSpan w:val="5"/>
            <w:vMerge/>
            <w:tcBorders>
              <w:top w:val="nil"/>
              <w:left w:val="single" w:sz="4" w:space="0" w:color="auto"/>
              <w:bottom w:val="single" w:sz="4" w:space="0" w:color="auto"/>
              <w:right w:val="nil"/>
            </w:tcBorders>
            <w:vAlign w:val="center"/>
            <w:hideMark/>
          </w:tcPr>
          <w:p w:rsidR="00A07914" w:rsidRPr="00A07914" w:rsidRDefault="00A07914" w:rsidP="00A07914">
            <w:pPr>
              <w:widowControl/>
              <w:jc w:val="left"/>
              <w:rPr>
                <w:rFonts w:ascii="宋体" w:hAnsi="宋体" w:cs="宋体"/>
                <w:kern w:val="0"/>
                <w:sz w:val="20"/>
                <w:szCs w:val="20"/>
              </w:rPr>
            </w:pPr>
          </w:p>
        </w:tc>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小计</w:t>
            </w:r>
          </w:p>
        </w:tc>
        <w:tc>
          <w:tcPr>
            <w:tcW w:w="1850" w:type="dxa"/>
            <w:gridSpan w:val="3"/>
            <w:tcBorders>
              <w:top w:val="nil"/>
              <w:left w:val="nil"/>
              <w:bottom w:val="single" w:sz="4" w:space="0" w:color="auto"/>
              <w:right w:val="single" w:sz="4" w:space="0" w:color="auto"/>
            </w:tcBorders>
            <w:shd w:val="clear" w:color="000000" w:fill="FFFFFF"/>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其中：财政拨款</w:t>
            </w:r>
          </w:p>
        </w:tc>
        <w:tc>
          <w:tcPr>
            <w:tcW w:w="616" w:type="dxa"/>
            <w:vMerge/>
            <w:tcBorders>
              <w:top w:val="nil"/>
              <w:left w:val="single" w:sz="4" w:space="0" w:color="auto"/>
              <w:bottom w:val="single" w:sz="4" w:space="0" w:color="auto"/>
              <w:right w:val="single" w:sz="4" w:space="0" w:color="auto"/>
            </w:tcBorders>
            <w:vAlign w:val="center"/>
            <w:hideMark/>
          </w:tcPr>
          <w:p w:rsidR="00A07914" w:rsidRPr="00A07914" w:rsidRDefault="00A07914" w:rsidP="00A07914">
            <w:pPr>
              <w:widowControl/>
              <w:jc w:val="left"/>
              <w:rPr>
                <w:rFonts w:ascii="宋体" w:hAnsi="宋体" w:cs="宋体"/>
                <w:kern w:val="0"/>
                <w:sz w:val="20"/>
                <w:szCs w:val="20"/>
              </w:rPr>
            </w:pP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nil"/>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一般公共预算</w:t>
            </w:r>
          </w:p>
        </w:tc>
        <w:tc>
          <w:tcPr>
            <w:tcW w:w="1921" w:type="dxa"/>
            <w:gridSpan w:val="2"/>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一、一般公共服务</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政府性基金</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二、外交</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国有资本经营预算</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三、国防</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四、公共安全</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五、教育</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六、科学技术</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nil"/>
              <w:right w:val="nil"/>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p>
        </w:tc>
        <w:tc>
          <w:tcPr>
            <w:tcW w:w="2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七、文化体育与传媒</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八、社会保障和就业</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255,442.92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255,442.92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255,442.92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九、社会保险基金支出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十、医疗卫生</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107,973.48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107,973.48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107,973.48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十一、节能环保</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十二、城乡社区事务</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十三、农林水事务</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十四、交通运输</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lastRenderedPageBreak/>
              <w:t xml:space="preserve">　</w:t>
            </w:r>
          </w:p>
        </w:tc>
        <w:tc>
          <w:tcPr>
            <w:tcW w:w="192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single" w:sz="4" w:space="0" w:color="auto"/>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十五、资源勘探电力信息等事务</w:t>
            </w:r>
          </w:p>
        </w:tc>
        <w:tc>
          <w:tcPr>
            <w:tcW w:w="2146" w:type="dxa"/>
            <w:gridSpan w:val="4"/>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2,292,863.76 </w:t>
            </w:r>
          </w:p>
        </w:tc>
        <w:tc>
          <w:tcPr>
            <w:tcW w:w="1666" w:type="dxa"/>
            <w:gridSpan w:val="4"/>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2,292,863.76 </w:t>
            </w:r>
          </w:p>
        </w:tc>
        <w:tc>
          <w:tcPr>
            <w:tcW w:w="1850" w:type="dxa"/>
            <w:gridSpan w:val="3"/>
            <w:tcBorders>
              <w:top w:val="single" w:sz="4" w:space="0" w:color="auto"/>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2,292,863.76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十六、商业服务业等事务</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十七、金融支出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十九、援助其他地区支出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二十、国土海洋气象等支出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二十一、住房保障支出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101,803.68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101,803.68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101,803.68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二十二、粮油物资储备支出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二十三、国有资本经营预算</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二十七、预备费</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二十九、其他支出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三十、转移性支出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三十一、债务还本支出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三十二、债务付息支出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593" w:type="dxa"/>
            <w:tcBorders>
              <w:top w:val="nil"/>
              <w:left w:val="single" w:sz="4" w:space="0" w:color="auto"/>
              <w:bottom w:val="single" w:sz="4" w:space="0" w:color="auto"/>
              <w:right w:val="nil"/>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3517" w:type="dxa"/>
            <w:gridSpan w:val="6"/>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 xml:space="preserve">　</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left"/>
              <w:rPr>
                <w:rFonts w:ascii="宋体" w:hAnsi="宋体" w:cs="宋体"/>
                <w:kern w:val="0"/>
                <w:sz w:val="20"/>
                <w:szCs w:val="20"/>
              </w:rPr>
            </w:pPr>
            <w:r w:rsidRPr="00A07914">
              <w:rPr>
                <w:rFonts w:ascii="宋体" w:hAnsi="宋体" w:cs="宋体" w:hint="eastAsia"/>
                <w:kern w:val="0"/>
                <w:sz w:val="20"/>
                <w:szCs w:val="20"/>
              </w:rPr>
              <w:t>三十三、债务发行费用支出</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r w:rsidR="00A07914" w:rsidRPr="00A07914" w:rsidTr="009E586C">
        <w:trPr>
          <w:gridAfter w:val="2"/>
          <w:wAfter w:w="286" w:type="dxa"/>
          <w:trHeight w:val="315"/>
        </w:trPr>
        <w:tc>
          <w:tcPr>
            <w:tcW w:w="41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 xml:space="preserve">  收  入  合  计</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2830" w:type="dxa"/>
            <w:gridSpan w:val="5"/>
            <w:tcBorders>
              <w:top w:val="nil"/>
              <w:left w:val="nil"/>
              <w:bottom w:val="single" w:sz="4" w:space="0" w:color="auto"/>
              <w:right w:val="single" w:sz="4" w:space="0" w:color="auto"/>
            </w:tcBorders>
            <w:shd w:val="clear" w:color="auto" w:fill="auto"/>
            <w:noWrap/>
            <w:vAlign w:val="center"/>
            <w:hideMark/>
          </w:tcPr>
          <w:p w:rsidR="00A07914" w:rsidRPr="00A07914" w:rsidRDefault="00A07914" w:rsidP="00A07914">
            <w:pPr>
              <w:widowControl/>
              <w:jc w:val="center"/>
              <w:rPr>
                <w:rFonts w:ascii="宋体" w:hAnsi="宋体" w:cs="宋体"/>
                <w:kern w:val="0"/>
                <w:sz w:val="20"/>
                <w:szCs w:val="20"/>
              </w:rPr>
            </w:pPr>
            <w:r w:rsidRPr="00A07914">
              <w:rPr>
                <w:rFonts w:ascii="宋体" w:hAnsi="宋体" w:cs="宋体" w:hint="eastAsia"/>
                <w:kern w:val="0"/>
                <w:sz w:val="20"/>
                <w:szCs w:val="20"/>
              </w:rPr>
              <w:t>支出合计</w:t>
            </w:r>
          </w:p>
        </w:tc>
        <w:tc>
          <w:tcPr>
            <w:tcW w:w="214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1666" w:type="dxa"/>
            <w:gridSpan w:val="4"/>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1850" w:type="dxa"/>
            <w:gridSpan w:val="3"/>
            <w:tcBorders>
              <w:top w:val="nil"/>
              <w:left w:val="nil"/>
              <w:bottom w:val="single" w:sz="4" w:space="0" w:color="auto"/>
              <w:right w:val="single" w:sz="4" w:space="0" w:color="auto"/>
            </w:tcBorders>
            <w:shd w:val="clear" w:color="auto" w:fill="auto"/>
            <w:vAlign w:val="center"/>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2,758,083.84 </w:t>
            </w:r>
          </w:p>
        </w:tc>
        <w:tc>
          <w:tcPr>
            <w:tcW w:w="616" w:type="dxa"/>
            <w:tcBorders>
              <w:top w:val="nil"/>
              <w:left w:val="nil"/>
              <w:bottom w:val="single" w:sz="4" w:space="0" w:color="auto"/>
              <w:right w:val="single" w:sz="4" w:space="0" w:color="auto"/>
            </w:tcBorders>
            <w:shd w:val="clear" w:color="auto" w:fill="auto"/>
            <w:noWrap/>
            <w:vAlign w:val="bottom"/>
            <w:hideMark/>
          </w:tcPr>
          <w:p w:rsidR="00A07914" w:rsidRPr="00A07914" w:rsidRDefault="00A07914" w:rsidP="00A07914">
            <w:pPr>
              <w:widowControl/>
              <w:jc w:val="right"/>
              <w:rPr>
                <w:rFonts w:ascii="宋体" w:hAnsi="宋体" w:cs="宋体"/>
                <w:kern w:val="0"/>
                <w:sz w:val="20"/>
                <w:szCs w:val="20"/>
              </w:rPr>
            </w:pPr>
            <w:r w:rsidRPr="00A07914">
              <w:rPr>
                <w:rFonts w:ascii="宋体" w:hAnsi="宋体" w:cs="宋体" w:hint="eastAsia"/>
                <w:kern w:val="0"/>
                <w:sz w:val="20"/>
                <w:szCs w:val="20"/>
              </w:rPr>
              <w:t xml:space="preserve">　</w:t>
            </w:r>
          </w:p>
        </w:tc>
      </w:tr>
    </w:tbl>
    <w:p w:rsidR="00EC3077" w:rsidRPr="000C1DF1" w:rsidRDefault="00EC3077">
      <w:pPr>
        <w:rPr>
          <w:rFonts w:ascii="仿宋_GB2312" w:eastAsia="仿宋_GB2312" w:hAnsi="仿宋_GB2312" w:cs="仿宋_GB2312"/>
          <w:sz w:val="32"/>
          <w:szCs w:val="32"/>
        </w:rPr>
        <w:sectPr w:rsidR="00EC3077" w:rsidRPr="000C1DF1" w:rsidSect="000C2668">
          <w:pgSz w:w="16838" w:h="11906" w:orient="landscape"/>
          <w:pgMar w:top="851" w:right="1134" w:bottom="907" w:left="1077" w:header="720" w:footer="1474" w:gutter="0"/>
          <w:pgNumType w:fmt="numberInDash"/>
          <w:cols w:space="720"/>
          <w:docGrid w:type="lines" w:linePitch="312"/>
        </w:sectPr>
      </w:pPr>
    </w:p>
    <w:p w:rsidR="00EC3077" w:rsidRDefault="00EC3077">
      <w:pPr>
        <w:rPr>
          <w:rFonts w:ascii="仿宋_GB2312" w:eastAsia="仿宋_GB2312" w:hAnsi="仿宋_GB2312" w:cs="仿宋_GB2312"/>
          <w:sz w:val="32"/>
          <w:szCs w:val="32"/>
        </w:rPr>
      </w:pPr>
    </w:p>
    <w:tbl>
      <w:tblPr>
        <w:tblW w:w="13904" w:type="dxa"/>
        <w:tblInd w:w="93" w:type="dxa"/>
        <w:tblLook w:val="04A0"/>
      </w:tblPr>
      <w:tblGrid>
        <w:gridCol w:w="507"/>
        <w:gridCol w:w="763"/>
        <w:gridCol w:w="3157"/>
        <w:gridCol w:w="507"/>
        <w:gridCol w:w="763"/>
        <w:gridCol w:w="2624"/>
        <w:gridCol w:w="1765"/>
        <w:gridCol w:w="1765"/>
        <w:gridCol w:w="2053"/>
      </w:tblGrid>
      <w:tr w:rsidR="008943C9" w:rsidRPr="008943C9" w:rsidTr="00E269F4">
        <w:trPr>
          <w:trHeight w:val="729"/>
        </w:trPr>
        <w:tc>
          <w:tcPr>
            <w:tcW w:w="13904" w:type="dxa"/>
            <w:gridSpan w:val="9"/>
            <w:tcBorders>
              <w:top w:val="nil"/>
              <w:left w:val="nil"/>
              <w:bottom w:val="nil"/>
              <w:right w:val="nil"/>
            </w:tcBorders>
            <w:shd w:val="clear" w:color="auto" w:fill="auto"/>
            <w:noWrap/>
            <w:vAlign w:val="center"/>
            <w:hideMark/>
          </w:tcPr>
          <w:p w:rsidR="008943C9" w:rsidRPr="008943C9" w:rsidRDefault="008943C9" w:rsidP="00E269F4">
            <w:pPr>
              <w:widowControl/>
              <w:jc w:val="center"/>
              <w:rPr>
                <w:rFonts w:ascii="宋体" w:hAnsi="宋体" w:cs="宋体"/>
                <w:b/>
                <w:bCs/>
                <w:kern w:val="0"/>
                <w:sz w:val="40"/>
                <w:szCs w:val="40"/>
              </w:rPr>
            </w:pPr>
            <w:r w:rsidRPr="008943C9">
              <w:rPr>
                <w:rFonts w:ascii="宋体" w:hAnsi="宋体" w:cs="宋体" w:hint="eastAsia"/>
                <w:b/>
                <w:bCs/>
                <w:kern w:val="0"/>
                <w:sz w:val="40"/>
                <w:szCs w:val="40"/>
              </w:rPr>
              <w:t>2018年支出经济分类汇总表</w:t>
            </w:r>
          </w:p>
        </w:tc>
      </w:tr>
      <w:tr w:rsidR="008943C9" w:rsidRPr="008943C9" w:rsidTr="00E269F4">
        <w:trPr>
          <w:trHeight w:val="498"/>
        </w:trPr>
        <w:tc>
          <w:tcPr>
            <w:tcW w:w="4427" w:type="dxa"/>
            <w:gridSpan w:val="3"/>
            <w:tcBorders>
              <w:top w:val="nil"/>
              <w:left w:val="nil"/>
              <w:bottom w:val="single" w:sz="4" w:space="0" w:color="000000"/>
              <w:right w:val="nil"/>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单位名称：平顶山市新城区安全生产监督管理局</w:t>
            </w:r>
          </w:p>
        </w:tc>
        <w:tc>
          <w:tcPr>
            <w:tcW w:w="507" w:type="dxa"/>
            <w:tcBorders>
              <w:top w:val="nil"/>
              <w:left w:val="nil"/>
              <w:bottom w:val="nil"/>
              <w:right w:val="nil"/>
            </w:tcBorders>
            <w:shd w:val="clear" w:color="auto" w:fill="auto"/>
            <w:noWrap/>
            <w:vAlign w:val="center"/>
            <w:hideMark/>
          </w:tcPr>
          <w:p w:rsidR="008943C9" w:rsidRPr="008943C9" w:rsidRDefault="008943C9" w:rsidP="008943C9">
            <w:pPr>
              <w:widowControl/>
              <w:jc w:val="left"/>
              <w:rPr>
                <w:rFonts w:ascii="宋体" w:hAnsi="宋体" w:cs="宋体"/>
                <w:kern w:val="0"/>
                <w:sz w:val="24"/>
                <w:szCs w:val="24"/>
              </w:rPr>
            </w:pPr>
          </w:p>
        </w:tc>
        <w:tc>
          <w:tcPr>
            <w:tcW w:w="763" w:type="dxa"/>
            <w:tcBorders>
              <w:top w:val="nil"/>
              <w:left w:val="nil"/>
              <w:bottom w:val="nil"/>
              <w:right w:val="nil"/>
            </w:tcBorders>
            <w:shd w:val="clear" w:color="auto" w:fill="auto"/>
            <w:noWrap/>
            <w:vAlign w:val="center"/>
            <w:hideMark/>
          </w:tcPr>
          <w:p w:rsidR="008943C9" w:rsidRPr="008943C9" w:rsidRDefault="008943C9" w:rsidP="008943C9">
            <w:pPr>
              <w:widowControl/>
              <w:jc w:val="left"/>
              <w:rPr>
                <w:rFonts w:ascii="宋体" w:hAnsi="宋体" w:cs="宋体"/>
                <w:kern w:val="0"/>
                <w:sz w:val="24"/>
                <w:szCs w:val="24"/>
              </w:rPr>
            </w:pPr>
          </w:p>
        </w:tc>
        <w:tc>
          <w:tcPr>
            <w:tcW w:w="2624" w:type="dxa"/>
            <w:tcBorders>
              <w:top w:val="nil"/>
              <w:left w:val="nil"/>
              <w:bottom w:val="nil"/>
              <w:right w:val="nil"/>
            </w:tcBorders>
            <w:shd w:val="clear" w:color="auto" w:fill="auto"/>
            <w:noWrap/>
            <w:vAlign w:val="center"/>
            <w:hideMark/>
          </w:tcPr>
          <w:p w:rsidR="008943C9" w:rsidRPr="008943C9" w:rsidRDefault="008943C9" w:rsidP="008943C9">
            <w:pPr>
              <w:widowControl/>
              <w:jc w:val="left"/>
              <w:rPr>
                <w:rFonts w:ascii="宋体" w:hAnsi="宋体" w:cs="宋体"/>
                <w:kern w:val="0"/>
                <w:sz w:val="24"/>
                <w:szCs w:val="24"/>
              </w:rPr>
            </w:pPr>
          </w:p>
        </w:tc>
        <w:tc>
          <w:tcPr>
            <w:tcW w:w="1765" w:type="dxa"/>
            <w:tcBorders>
              <w:top w:val="nil"/>
              <w:left w:val="nil"/>
              <w:bottom w:val="nil"/>
              <w:right w:val="nil"/>
            </w:tcBorders>
            <w:shd w:val="clear" w:color="auto" w:fill="auto"/>
            <w:noWrap/>
            <w:vAlign w:val="center"/>
            <w:hideMark/>
          </w:tcPr>
          <w:p w:rsidR="008943C9" w:rsidRPr="008943C9" w:rsidRDefault="008943C9" w:rsidP="008943C9">
            <w:pPr>
              <w:widowControl/>
              <w:jc w:val="left"/>
              <w:rPr>
                <w:rFonts w:ascii="宋体" w:hAnsi="宋体" w:cs="宋体"/>
                <w:kern w:val="0"/>
                <w:sz w:val="24"/>
                <w:szCs w:val="24"/>
              </w:rPr>
            </w:pPr>
          </w:p>
        </w:tc>
        <w:tc>
          <w:tcPr>
            <w:tcW w:w="1765" w:type="dxa"/>
            <w:tcBorders>
              <w:top w:val="nil"/>
              <w:left w:val="nil"/>
              <w:bottom w:val="nil"/>
              <w:right w:val="nil"/>
            </w:tcBorders>
            <w:shd w:val="clear" w:color="auto" w:fill="auto"/>
            <w:noWrap/>
            <w:vAlign w:val="center"/>
            <w:hideMark/>
          </w:tcPr>
          <w:p w:rsidR="008943C9" w:rsidRPr="008943C9" w:rsidRDefault="008943C9" w:rsidP="008943C9">
            <w:pPr>
              <w:widowControl/>
              <w:jc w:val="left"/>
              <w:rPr>
                <w:rFonts w:ascii="宋体" w:hAnsi="宋体" w:cs="宋体"/>
                <w:kern w:val="0"/>
                <w:sz w:val="24"/>
                <w:szCs w:val="24"/>
              </w:rPr>
            </w:pPr>
          </w:p>
        </w:tc>
        <w:tc>
          <w:tcPr>
            <w:tcW w:w="2053" w:type="dxa"/>
            <w:tcBorders>
              <w:top w:val="nil"/>
              <w:left w:val="nil"/>
              <w:bottom w:val="nil"/>
              <w:right w:val="nil"/>
            </w:tcBorders>
            <w:shd w:val="clear" w:color="auto" w:fill="auto"/>
            <w:noWrap/>
            <w:vAlign w:val="center"/>
            <w:hideMark/>
          </w:tcPr>
          <w:p w:rsidR="008943C9" w:rsidRPr="008943C9" w:rsidRDefault="008943C9" w:rsidP="008943C9">
            <w:pPr>
              <w:widowControl/>
              <w:jc w:val="left"/>
              <w:rPr>
                <w:rFonts w:ascii="宋体" w:hAnsi="宋体" w:cs="宋体"/>
                <w:kern w:val="0"/>
                <w:sz w:val="24"/>
                <w:szCs w:val="24"/>
              </w:rPr>
            </w:pPr>
          </w:p>
        </w:tc>
      </w:tr>
      <w:tr w:rsidR="008943C9" w:rsidRPr="008943C9" w:rsidTr="00E269F4">
        <w:trPr>
          <w:trHeight w:val="464"/>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部门预算经济分类</w:t>
            </w:r>
          </w:p>
        </w:tc>
        <w:tc>
          <w:tcPr>
            <w:tcW w:w="389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政府预算经济分类</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总计</w:t>
            </w:r>
          </w:p>
        </w:tc>
        <w:tc>
          <w:tcPr>
            <w:tcW w:w="1765" w:type="dxa"/>
            <w:tcBorders>
              <w:top w:val="single" w:sz="4" w:space="0" w:color="000000"/>
              <w:left w:val="nil"/>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2018年</w:t>
            </w:r>
          </w:p>
        </w:tc>
        <w:tc>
          <w:tcPr>
            <w:tcW w:w="2053" w:type="dxa"/>
            <w:tcBorders>
              <w:top w:val="single" w:sz="4" w:space="0" w:color="000000"/>
              <w:left w:val="nil"/>
              <w:bottom w:val="single" w:sz="4" w:space="0" w:color="000000"/>
              <w:right w:val="single" w:sz="4" w:space="0" w:color="000000"/>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 xml:space="preserve">　</w:t>
            </w:r>
          </w:p>
        </w:tc>
      </w:tr>
      <w:tr w:rsidR="008943C9" w:rsidRPr="008943C9" w:rsidTr="00E269F4">
        <w:trPr>
          <w:trHeight w:val="464"/>
        </w:trPr>
        <w:tc>
          <w:tcPr>
            <w:tcW w:w="50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类</w:t>
            </w:r>
          </w:p>
        </w:tc>
        <w:tc>
          <w:tcPr>
            <w:tcW w:w="76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款</w:t>
            </w:r>
          </w:p>
        </w:tc>
        <w:tc>
          <w:tcPr>
            <w:tcW w:w="315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科目名称</w:t>
            </w:r>
          </w:p>
        </w:tc>
        <w:tc>
          <w:tcPr>
            <w:tcW w:w="50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类</w:t>
            </w:r>
          </w:p>
        </w:tc>
        <w:tc>
          <w:tcPr>
            <w:tcW w:w="76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款</w:t>
            </w:r>
          </w:p>
        </w:tc>
        <w:tc>
          <w:tcPr>
            <w:tcW w:w="26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科目名称</w:t>
            </w:r>
          </w:p>
        </w:tc>
        <w:tc>
          <w:tcPr>
            <w:tcW w:w="1765" w:type="dxa"/>
            <w:vMerge/>
            <w:tcBorders>
              <w:top w:val="single" w:sz="4" w:space="0" w:color="000000"/>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381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一般公共预算</w:t>
            </w:r>
          </w:p>
        </w:tc>
      </w:tr>
      <w:tr w:rsidR="008943C9" w:rsidRPr="008943C9" w:rsidTr="00E269F4">
        <w:trPr>
          <w:trHeight w:val="698"/>
        </w:trPr>
        <w:tc>
          <w:tcPr>
            <w:tcW w:w="507" w:type="dxa"/>
            <w:vMerge/>
            <w:tcBorders>
              <w:top w:val="nil"/>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763" w:type="dxa"/>
            <w:vMerge/>
            <w:tcBorders>
              <w:top w:val="nil"/>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3157" w:type="dxa"/>
            <w:vMerge/>
            <w:tcBorders>
              <w:top w:val="nil"/>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507" w:type="dxa"/>
            <w:vMerge/>
            <w:tcBorders>
              <w:top w:val="nil"/>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763" w:type="dxa"/>
            <w:vMerge/>
            <w:tcBorders>
              <w:top w:val="nil"/>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2624" w:type="dxa"/>
            <w:vMerge/>
            <w:tcBorders>
              <w:top w:val="nil"/>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1765" w:type="dxa"/>
            <w:vMerge/>
            <w:tcBorders>
              <w:top w:val="single" w:sz="4" w:space="0" w:color="000000"/>
              <w:left w:val="single" w:sz="4" w:space="0" w:color="000000"/>
              <w:bottom w:val="single" w:sz="4" w:space="0" w:color="000000"/>
              <w:right w:val="single" w:sz="4" w:space="0" w:color="000000"/>
            </w:tcBorders>
            <w:vAlign w:val="center"/>
            <w:hideMark/>
          </w:tcPr>
          <w:p w:rsidR="008943C9" w:rsidRPr="008943C9" w:rsidRDefault="008943C9" w:rsidP="008943C9">
            <w:pPr>
              <w:widowControl/>
              <w:jc w:val="left"/>
              <w:rPr>
                <w:rFonts w:ascii="宋体" w:hAnsi="宋体" w:cs="宋体"/>
                <w:kern w:val="0"/>
                <w:sz w:val="18"/>
                <w:szCs w:val="18"/>
              </w:rPr>
            </w:pPr>
          </w:p>
        </w:tc>
        <w:tc>
          <w:tcPr>
            <w:tcW w:w="1765" w:type="dxa"/>
            <w:tcBorders>
              <w:top w:val="nil"/>
              <w:left w:val="nil"/>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小计</w:t>
            </w:r>
          </w:p>
        </w:tc>
        <w:tc>
          <w:tcPr>
            <w:tcW w:w="2053" w:type="dxa"/>
            <w:tcBorders>
              <w:top w:val="nil"/>
              <w:left w:val="nil"/>
              <w:bottom w:val="single" w:sz="4" w:space="0" w:color="000000"/>
              <w:right w:val="single" w:sz="4" w:space="0" w:color="000000"/>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其中：财政拨款</w:t>
            </w:r>
          </w:p>
        </w:tc>
      </w:tr>
      <w:tr w:rsidR="008943C9" w:rsidRPr="008943C9" w:rsidTr="00E269F4">
        <w:trPr>
          <w:trHeight w:val="4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w:t>
            </w:r>
          </w:p>
        </w:tc>
        <w:tc>
          <w:tcPr>
            <w:tcW w:w="315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1</w:t>
            </w:r>
          </w:p>
        </w:tc>
        <w:tc>
          <w:tcPr>
            <w:tcW w:w="1765" w:type="dxa"/>
            <w:tcBorders>
              <w:top w:val="single" w:sz="4" w:space="0" w:color="auto"/>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2</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3</w:t>
            </w:r>
          </w:p>
        </w:tc>
      </w:tr>
      <w:tr w:rsidR="008943C9" w:rsidRPr="008943C9" w:rsidTr="00E269F4">
        <w:trPr>
          <w:trHeight w:val="4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 xml:space="preserve">　</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 xml:space="preserve">　</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 xml:space="preserve">　</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center"/>
              <w:rPr>
                <w:rFonts w:ascii="宋体" w:hAnsi="宋体" w:cs="宋体"/>
                <w:kern w:val="0"/>
                <w:sz w:val="18"/>
                <w:szCs w:val="18"/>
              </w:rPr>
            </w:pPr>
            <w:r w:rsidRPr="008943C9">
              <w:rPr>
                <w:rFonts w:ascii="宋体" w:hAnsi="宋体" w:cs="宋体" w:hint="eastAsia"/>
                <w:kern w:val="0"/>
                <w:sz w:val="18"/>
                <w:szCs w:val="18"/>
              </w:rPr>
              <w:t>合计</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2,758,083.84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2,758,083.84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2,758,083.84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30101</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基本工资</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工资奖金津补贴</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569,279.40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569,279.40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569,279.40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30102</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津贴补贴</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工资奖金津补贴</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464,516.00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464,516.00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464,516.00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30103</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奖金</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工资奖金津补贴</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938,318.00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938,318.00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938,318.00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30108</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机关事业单位基本养老保险缴费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50102</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社会保障缴费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213,280.20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213,280.20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213,280.20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30109</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职业年金缴费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50102</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社会保障缴费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67,869.12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67,869.12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67,869.12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30110</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职工基本医疗保险缴费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50102</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社会保障缴费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50,901.84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50,901.84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50,901.84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30111</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公务员医疗补助缴费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50102</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社会保障缴费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50,901.84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50,901.84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50,901.84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lastRenderedPageBreak/>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30112</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其他社会保障缴费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50102</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社会保障缴费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6,109.80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6,109.80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6,109.80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30113</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住房公积金</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50103</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住房公积金</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101,803.68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101,803.68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101,803.68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30201</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82,000.00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82,000.00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82,000.00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30202</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印刷费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30207</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邮电费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4,200.00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4,200.00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4,200.00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30211</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差旅费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3,000.00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3,000.00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3,000.00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30213</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维修(护)费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50209</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维修（护）费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5,000.00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30217</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公务接待费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50206</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公务接待费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2,000.00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2,000.00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2,000.00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30228</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工会经费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17,442.96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17,442.96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17,442.96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30229</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福利费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1,200.00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1,200.00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1,200.00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30231</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公务用车运行维护费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50208</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公务用车运行维护费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21,500.00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21,500.00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21,500.00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30239</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其他交通费用</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50201</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办公经费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124,800.00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124,800.00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124,800.00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30299</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其他商品和服务支出</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50299</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其他商品和服务支出</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3,000.00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3,000.00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3,000.00 </w:t>
            </w:r>
          </w:p>
        </w:tc>
      </w:tr>
      <w:tr w:rsidR="008943C9" w:rsidRPr="008943C9" w:rsidTr="00E269F4">
        <w:trPr>
          <w:trHeight w:val="5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303</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30302</w:t>
            </w:r>
          </w:p>
        </w:tc>
        <w:tc>
          <w:tcPr>
            <w:tcW w:w="3157" w:type="dxa"/>
            <w:tcBorders>
              <w:top w:val="nil"/>
              <w:left w:val="nil"/>
              <w:bottom w:val="single" w:sz="4" w:space="0" w:color="auto"/>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退休费</w:t>
            </w:r>
          </w:p>
        </w:tc>
        <w:tc>
          <w:tcPr>
            <w:tcW w:w="507"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509</w:t>
            </w:r>
          </w:p>
        </w:tc>
        <w:tc>
          <w:tcPr>
            <w:tcW w:w="76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50905</w:t>
            </w:r>
          </w:p>
        </w:tc>
        <w:tc>
          <w:tcPr>
            <w:tcW w:w="2624"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离退休费</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17,961.00 </w:t>
            </w:r>
          </w:p>
        </w:tc>
        <w:tc>
          <w:tcPr>
            <w:tcW w:w="1765"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17,961.00 </w:t>
            </w:r>
          </w:p>
        </w:tc>
        <w:tc>
          <w:tcPr>
            <w:tcW w:w="2053" w:type="dxa"/>
            <w:tcBorders>
              <w:top w:val="nil"/>
              <w:left w:val="nil"/>
              <w:bottom w:val="single" w:sz="4" w:space="0" w:color="auto"/>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17,961.00 </w:t>
            </w:r>
          </w:p>
        </w:tc>
      </w:tr>
      <w:tr w:rsidR="008943C9" w:rsidRPr="008943C9" w:rsidTr="00E269F4">
        <w:trPr>
          <w:trHeight w:val="561"/>
        </w:trPr>
        <w:tc>
          <w:tcPr>
            <w:tcW w:w="507" w:type="dxa"/>
            <w:tcBorders>
              <w:top w:val="nil"/>
              <w:left w:val="single" w:sz="4" w:space="0" w:color="auto"/>
              <w:bottom w:val="nil"/>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303</w:t>
            </w:r>
          </w:p>
        </w:tc>
        <w:tc>
          <w:tcPr>
            <w:tcW w:w="763"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30309</w:t>
            </w:r>
          </w:p>
        </w:tc>
        <w:tc>
          <w:tcPr>
            <w:tcW w:w="3157" w:type="dxa"/>
            <w:tcBorders>
              <w:top w:val="nil"/>
              <w:left w:val="nil"/>
              <w:bottom w:val="nil"/>
              <w:right w:val="single" w:sz="4" w:space="0" w:color="auto"/>
            </w:tcBorders>
            <w:shd w:val="clear" w:color="auto" w:fill="auto"/>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奖励金</w:t>
            </w:r>
          </w:p>
        </w:tc>
        <w:tc>
          <w:tcPr>
            <w:tcW w:w="507"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509</w:t>
            </w:r>
          </w:p>
        </w:tc>
        <w:tc>
          <w:tcPr>
            <w:tcW w:w="763"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50901</w:t>
            </w:r>
          </w:p>
        </w:tc>
        <w:tc>
          <w:tcPr>
            <w:tcW w:w="2624"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left"/>
              <w:rPr>
                <w:rFonts w:ascii="宋体" w:hAnsi="宋体" w:cs="宋体"/>
                <w:kern w:val="0"/>
                <w:sz w:val="18"/>
                <w:szCs w:val="18"/>
              </w:rPr>
            </w:pPr>
            <w:r w:rsidRPr="008943C9">
              <w:rPr>
                <w:rFonts w:ascii="宋体" w:hAnsi="宋体" w:cs="宋体" w:hint="eastAsia"/>
                <w:kern w:val="0"/>
                <w:sz w:val="18"/>
                <w:szCs w:val="18"/>
              </w:rPr>
              <w:t>社会福利和救助</w:t>
            </w:r>
          </w:p>
        </w:tc>
        <w:tc>
          <w:tcPr>
            <w:tcW w:w="1765"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8,000.00 </w:t>
            </w:r>
          </w:p>
        </w:tc>
        <w:tc>
          <w:tcPr>
            <w:tcW w:w="1765"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8,000.00 </w:t>
            </w:r>
          </w:p>
        </w:tc>
        <w:tc>
          <w:tcPr>
            <w:tcW w:w="2053" w:type="dxa"/>
            <w:tcBorders>
              <w:top w:val="nil"/>
              <w:left w:val="nil"/>
              <w:bottom w:val="nil"/>
              <w:right w:val="single" w:sz="4" w:space="0" w:color="auto"/>
            </w:tcBorders>
            <w:shd w:val="clear" w:color="auto" w:fill="auto"/>
            <w:noWrap/>
            <w:vAlign w:val="center"/>
            <w:hideMark/>
          </w:tcPr>
          <w:p w:rsidR="008943C9" w:rsidRPr="008943C9" w:rsidRDefault="008943C9" w:rsidP="008943C9">
            <w:pPr>
              <w:widowControl/>
              <w:jc w:val="right"/>
              <w:rPr>
                <w:rFonts w:ascii="宋体" w:hAnsi="宋体" w:cs="宋体"/>
                <w:kern w:val="0"/>
                <w:sz w:val="18"/>
                <w:szCs w:val="18"/>
              </w:rPr>
            </w:pPr>
            <w:r w:rsidRPr="008943C9">
              <w:rPr>
                <w:rFonts w:ascii="宋体" w:hAnsi="宋体" w:cs="宋体" w:hint="eastAsia"/>
                <w:kern w:val="0"/>
                <w:sz w:val="18"/>
                <w:szCs w:val="18"/>
              </w:rPr>
              <w:t xml:space="preserve">8,000.00 </w:t>
            </w:r>
          </w:p>
        </w:tc>
      </w:tr>
      <w:tr w:rsidR="00E269F4" w:rsidRPr="008943C9" w:rsidTr="00E269F4">
        <w:trPr>
          <w:trHeight w:val="1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E269F4" w:rsidRPr="008943C9" w:rsidRDefault="00E269F4" w:rsidP="008943C9">
            <w:pPr>
              <w:widowControl/>
              <w:jc w:val="right"/>
              <w:rPr>
                <w:rFonts w:ascii="宋体" w:hAnsi="宋体" w:cs="宋体"/>
                <w:kern w:val="0"/>
                <w:sz w:val="18"/>
                <w:szCs w:val="18"/>
              </w:rPr>
            </w:pPr>
          </w:p>
        </w:tc>
        <w:tc>
          <w:tcPr>
            <w:tcW w:w="763"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left"/>
              <w:rPr>
                <w:rFonts w:ascii="宋体" w:hAnsi="宋体" w:cs="宋体"/>
                <w:kern w:val="0"/>
                <w:sz w:val="18"/>
                <w:szCs w:val="18"/>
              </w:rPr>
            </w:pPr>
          </w:p>
        </w:tc>
        <w:tc>
          <w:tcPr>
            <w:tcW w:w="3157" w:type="dxa"/>
            <w:tcBorders>
              <w:top w:val="nil"/>
              <w:left w:val="nil"/>
              <w:bottom w:val="single" w:sz="4" w:space="0" w:color="auto"/>
              <w:right w:val="single" w:sz="4" w:space="0" w:color="auto"/>
            </w:tcBorders>
            <w:shd w:val="clear" w:color="auto" w:fill="auto"/>
            <w:vAlign w:val="center"/>
            <w:hideMark/>
          </w:tcPr>
          <w:p w:rsidR="00E269F4" w:rsidRPr="008943C9" w:rsidRDefault="00E269F4" w:rsidP="008943C9">
            <w:pPr>
              <w:widowControl/>
              <w:jc w:val="left"/>
              <w:rPr>
                <w:rFonts w:ascii="宋体" w:hAnsi="宋体" w:cs="宋体"/>
                <w:kern w:val="0"/>
                <w:sz w:val="18"/>
                <w:szCs w:val="18"/>
              </w:rPr>
            </w:pPr>
          </w:p>
        </w:tc>
        <w:tc>
          <w:tcPr>
            <w:tcW w:w="507"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left"/>
              <w:rPr>
                <w:rFonts w:ascii="宋体" w:hAnsi="宋体" w:cs="宋体"/>
                <w:kern w:val="0"/>
                <w:sz w:val="18"/>
                <w:szCs w:val="18"/>
              </w:rPr>
            </w:pPr>
          </w:p>
        </w:tc>
        <w:tc>
          <w:tcPr>
            <w:tcW w:w="763"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left"/>
              <w:rPr>
                <w:rFonts w:ascii="宋体" w:hAnsi="宋体" w:cs="宋体"/>
                <w:kern w:val="0"/>
                <w:sz w:val="18"/>
                <w:szCs w:val="18"/>
              </w:rPr>
            </w:pPr>
          </w:p>
        </w:tc>
        <w:tc>
          <w:tcPr>
            <w:tcW w:w="2624"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left"/>
              <w:rPr>
                <w:rFonts w:ascii="宋体" w:hAnsi="宋体" w:cs="宋体"/>
                <w:kern w:val="0"/>
                <w:sz w:val="18"/>
                <w:szCs w:val="18"/>
              </w:rPr>
            </w:pPr>
          </w:p>
        </w:tc>
        <w:tc>
          <w:tcPr>
            <w:tcW w:w="1765"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right"/>
              <w:rPr>
                <w:rFonts w:ascii="宋体" w:hAnsi="宋体" w:cs="宋体"/>
                <w:kern w:val="0"/>
                <w:sz w:val="18"/>
                <w:szCs w:val="18"/>
              </w:rPr>
            </w:pPr>
          </w:p>
        </w:tc>
        <w:tc>
          <w:tcPr>
            <w:tcW w:w="1765"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right"/>
              <w:rPr>
                <w:rFonts w:ascii="宋体" w:hAnsi="宋体" w:cs="宋体"/>
                <w:kern w:val="0"/>
                <w:sz w:val="18"/>
                <w:szCs w:val="18"/>
              </w:rPr>
            </w:pPr>
          </w:p>
        </w:tc>
        <w:tc>
          <w:tcPr>
            <w:tcW w:w="2053" w:type="dxa"/>
            <w:tcBorders>
              <w:top w:val="nil"/>
              <w:left w:val="nil"/>
              <w:bottom w:val="single" w:sz="4" w:space="0" w:color="auto"/>
              <w:right w:val="single" w:sz="4" w:space="0" w:color="auto"/>
            </w:tcBorders>
            <w:shd w:val="clear" w:color="auto" w:fill="auto"/>
            <w:noWrap/>
            <w:vAlign w:val="center"/>
            <w:hideMark/>
          </w:tcPr>
          <w:p w:rsidR="00E269F4" w:rsidRPr="008943C9" w:rsidRDefault="00E269F4" w:rsidP="008943C9">
            <w:pPr>
              <w:widowControl/>
              <w:jc w:val="right"/>
              <w:rPr>
                <w:rFonts w:ascii="宋体" w:hAnsi="宋体" w:cs="宋体"/>
                <w:kern w:val="0"/>
                <w:sz w:val="18"/>
                <w:szCs w:val="18"/>
              </w:rPr>
            </w:pPr>
          </w:p>
        </w:tc>
      </w:tr>
    </w:tbl>
    <w:p w:rsidR="00EC3077" w:rsidRPr="00375C42" w:rsidRDefault="00EC3077">
      <w:pPr>
        <w:rPr>
          <w:rFonts w:ascii="仿宋_GB2312" w:eastAsia="仿宋_GB2312" w:hAnsi="仿宋_GB2312" w:cs="仿宋_GB2312"/>
          <w:sz w:val="32"/>
          <w:szCs w:val="32"/>
        </w:rPr>
        <w:sectPr w:rsidR="00EC3077" w:rsidRPr="00375C42" w:rsidSect="00E269F4">
          <w:pgSz w:w="16838" w:h="11906" w:orient="landscape"/>
          <w:pgMar w:top="1230" w:right="1440" w:bottom="1230" w:left="1440" w:header="720" w:footer="1474" w:gutter="0"/>
          <w:pgNumType w:fmt="numberInDash"/>
          <w:cols w:space="720"/>
          <w:docGrid w:type="lines" w:linePitch="312"/>
        </w:sectPr>
      </w:pPr>
    </w:p>
    <w:tbl>
      <w:tblPr>
        <w:tblpPr w:leftFromText="180" w:rightFromText="180" w:vertAnchor="page" w:horzAnchor="margin" w:tblpXSpec="center" w:tblpY="1501"/>
        <w:tblW w:w="9545" w:type="dxa"/>
        <w:tblLook w:val="04A0"/>
      </w:tblPr>
      <w:tblGrid>
        <w:gridCol w:w="4643"/>
        <w:gridCol w:w="4902"/>
      </w:tblGrid>
      <w:tr w:rsidR="00E269F4" w:rsidRPr="00E269F4" w:rsidTr="00E472D4">
        <w:trPr>
          <w:trHeight w:val="683"/>
        </w:trPr>
        <w:tc>
          <w:tcPr>
            <w:tcW w:w="9545" w:type="dxa"/>
            <w:gridSpan w:val="2"/>
            <w:tcBorders>
              <w:top w:val="nil"/>
              <w:left w:val="nil"/>
              <w:bottom w:val="nil"/>
              <w:right w:val="nil"/>
            </w:tcBorders>
            <w:shd w:val="clear" w:color="auto" w:fill="auto"/>
            <w:noWrap/>
            <w:vAlign w:val="center"/>
            <w:hideMark/>
          </w:tcPr>
          <w:p w:rsidR="00E269F4" w:rsidRPr="00E269F4" w:rsidRDefault="00E269F4" w:rsidP="00E472D4">
            <w:pPr>
              <w:widowControl/>
              <w:jc w:val="left"/>
              <w:rPr>
                <w:rFonts w:ascii="宋体" w:hAnsi="宋体" w:cs="宋体"/>
                <w:b/>
                <w:bCs/>
                <w:kern w:val="0"/>
                <w:sz w:val="40"/>
                <w:szCs w:val="40"/>
              </w:rPr>
            </w:pPr>
            <w:r w:rsidRPr="00E269F4">
              <w:rPr>
                <w:rFonts w:ascii="宋体" w:hAnsi="宋体" w:cs="宋体" w:hint="eastAsia"/>
                <w:b/>
                <w:bCs/>
                <w:kern w:val="0"/>
                <w:sz w:val="40"/>
                <w:szCs w:val="40"/>
              </w:rPr>
              <w:lastRenderedPageBreak/>
              <w:t>2018年一般公共预算“三公”经费支出情况表</w:t>
            </w:r>
          </w:p>
        </w:tc>
      </w:tr>
      <w:tr w:rsidR="00E269F4" w:rsidRPr="00E269F4" w:rsidTr="00E472D4">
        <w:trPr>
          <w:trHeight w:val="251"/>
        </w:trPr>
        <w:tc>
          <w:tcPr>
            <w:tcW w:w="4643" w:type="dxa"/>
            <w:tcBorders>
              <w:top w:val="nil"/>
              <w:left w:val="nil"/>
              <w:bottom w:val="nil"/>
              <w:right w:val="nil"/>
            </w:tcBorders>
            <w:shd w:val="clear" w:color="auto" w:fill="auto"/>
            <w:noWrap/>
            <w:vAlign w:val="center"/>
            <w:hideMark/>
          </w:tcPr>
          <w:p w:rsidR="00E269F4" w:rsidRPr="00E269F4" w:rsidRDefault="00E269F4" w:rsidP="00E472D4">
            <w:pPr>
              <w:widowControl/>
              <w:jc w:val="left"/>
              <w:rPr>
                <w:rFonts w:ascii="宋体" w:hAnsi="宋体" w:cs="宋体"/>
                <w:kern w:val="0"/>
                <w:sz w:val="22"/>
              </w:rPr>
            </w:pPr>
            <w:r w:rsidRPr="00E269F4">
              <w:rPr>
                <w:rFonts w:ascii="宋体" w:hAnsi="宋体" w:cs="宋体" w:hint="eastAsia"/>
                <w:kern w:val="0"/>
                <w:sz w:val="22"/>
              </w:rPr>
              <w:t>单位名称：平顶山市新城区安全生产监督管理局</w:t>
            </w:r>
          </w:p>
        </w:tc>
        <w:tc>
          <w:tcPr>
            <w:tcW w:w="4902" w:type="dxa"/>
            <w:tcBorders>
              <w:top w:val="nil"/>
              <w:left w:val="nil"/>
              <w:bottom w:val="nil"/>
              <w:right w:val="nil"/>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单位：元</w:t>
            </w:r>
          </w:p>
        </w:tc>
      </w:tr>
      <w:tr w:rsidR="00E269F4" w:rsidRPr="00E269F4" w:rsidTr="00E472D4">
        <w:trPr>
          <w:trHeight w:val="402"/>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b/>
                <w:bCs/>
                <w:kern w:val="0"/>
                <w:sz w:val="24"/>
                <w:szCs w:val="24"/>
              </w:rPr>
            </w:pPr>
            <w:r w:rsidRPr="00E269F4">
              <w:rPr>
                <w:rFonts w:ascii="宋体" w:hAnsi="宋体" w:cs="宋体" w:hint="eastAsia"/>
                <w:b/>
                <w:bCs/>
                <w:kern w:val="0"/>
                <w:sz w:val="24"/>
                <w:szCs w:val="24"/>
              </w:rPr>
              <w:t>项      目</w:t>
            </w:r>
          </w:p>
        </w:tc>
        <w:tc>
          <w:tcPr>
            <w:tcW w:w="4902" w:type="dxa"/>
            <w:tcBorders>
              <w:top w:val="single" w:sz="4" w:space="0" w:color="auto"/>
              <w:left w:val="nil"/>
              <w:bottom w:val="single" w:sz="4" w:space="0" w:color="auto"/>
              <w:right w:val="single" w:sz="4" w:space="0" w:color="auto"/>
            </w:tcBorders>
            <w:shd w:val="clear" w:color="auto" w:fill="auto"/>
            <w:vAlign w:val="center"/>
            <w:hideMark/>
          </w:tcPr>
          <w:p w:rsidR="00E269F4" w:rsidRPr="00E269F4" w:rsidRDefault="00E269F4" w:rsidP="00E472D4">
            <w:pPr>
              <w:widowControl/>
              <w:jc w:val="left"/>
              <w:rPr>
                <w:rFonts w:ascii="宋体" w:hAnsi="宋体" w:cs="宋体"/>
                <w:b/>
                <w:bCs/>
                <w:kern w:val="0"/>
                <w:sz w:val="24"/>
                <w:szCs w:val="24"/>
              </w:rPr>
            </w:pPr>
            <w:r w:rsidRPr="00E269F4">
              <w:rPr>
                <w:rFonts w:ascii="宋体" w:hAnsi="宋体" w:cs="宋体" w:hint="eastAsia"/>
                <w:b/>
                <w:bCs/>
                <w:kern w:val="0"/>
                <w:sz w:val="24"/>
                <w:szCs w:val="24"/>
              </w:rPr>
              <w:t>2018年“三公”经费预算数</w:t>
            </w: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共计</w:t>
            </w: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23,500.00</w:t>
            </w: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1、因公出国（境）费用</w:t>
            </w: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2、公务接待费</w:t>
            </w: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2,000.00</w:t>
            </w: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3、公务用车费</w:t>
            </w: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21,500.00</w:t>
            </w: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其中：（1）公务用车运行维护费</w:t>
            </w: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21,500.00</w:t>
            </w: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（2）公务用车购置</w:t>
            </w: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p>
        </w:tc>
      </w:tr>
      <w:tr w:rsidR="00E269F4" w:rsidRPr="00E269F4" w:rsidTr="00E472D4">
        <w:trPr>
          <w:trHeight w:val="402"/>
        </w:trPr>
        <w:tc>
          <w:tcPr>
            <w:tcW w:w="4643" w:type="dxa"/>
            <w:tcBorders>
              <w:top w:val="nil"/>
              <w:left w:val="single" w:sz="4" w:space="0" w:color="auto"/>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p>
        </w:tc>
        <w:tc>
          <w:tcPr>
            <w:tcW w:w="4902" w:type="dxa"/>
            <w:tcBorders>
              <w:top w:val="nil"/>
              <w:left w:val="nil"/>
              <w:bottom w:val="single" w:sz="4" w:space="0" w:color="auto"/>
              <w:right w:val="single" w:sz="4" w:space="0" w:color="auto"/>
            </w:tcBorders>
            <w:shd w:val="clear" w:color="auto" w:fill="auto"/>
            <w:noWrap/>
            <w:vAlign w:val="center"/>
            <w:hideMark/>
          </w:tcPr>
          <w:p w:rsidR="00E269F4" w:rsidRPr="00E269F4" w:rsidRDefault="00E269F4" w:rsidP="00E472D4">
            <w:pPr>
              <w:widowControl/>
              <w:jc w:val="left"/>
              <w:rPr>
                <w:rFonts w:ascii="宋体" w:hAnsi="宋体" w:cs="宋体"/>
                <w:kern w:val="0"/>
                <w:sz w:val="24"/>
                <w:szCs w:val="24"/>
              </w:rPr>
            </w:pPr>
          </w:p>
        </w:tc>
      </w:tr>
      <w:tr w:rsidR="00E269F4" w:rsidRPr="00E269F4" w:rsidTr="00E472D4">
        <w:trPr>
          <w:trHeight w:val="1535"/>
        </w:trPr>
        <w:tc>
          <w:tcPr>
            <w:tcW w:w="9545" w:type="dxa"/>
            <w:gridSpan w:val="2"/>
            <w:tcBorders>
              <w:top w:val="single" w:sz="4" w:space="0" w:color="auto"/>
              <w:left w:val="nil"/>
              <w:bottom w:val="nil"/>
              <w:right w:val="nil"/>
            </w:tcBorders>
            <w:shd w:val="clear" w:color="auto" w:fill="auto"/>
            <w:vAlign w:val="center"/>
            <w:hideMark/>
          </w:tcPr>
          <w:p w:rsidR="00E269F4" w:rsidRDefault="00E269F4" w:rsidP="00E472D4">
            <w:pPr>
              <w:widowControl/>
              <w:jc w:val="left"/>
              <w:rPr>
                <w:rFonts w:ascii="宋体" w:hAnsi="宋体" w:cs="宋体"/>
                <w:kern w:val="0"/>
                <w:sz w:val="24"/>
                <w:szCs w:val="24"/>
              </w:rPr>
            </w:pPr>
            <w:r w:rsidRPr="00E269F4">
              <w:rPr>
                <w:rFonts w:ascii="宋体" w:hAnsi="宋体" w:cs="宋体" w:hint="eastAsia"/>
                <w:kern w:val="0"/>
                <w:sz w:val="24"/>
                <w:szCs w:val="24"/>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E472D4" w:rsidRPr="00E269F4" w:rsidRDefault="00E472D4" w:rsidP="00E472D4">
            <w:pPr>
              <w:widowControl/>
              <w:jc w:val="left"/>
              <w:rPr>
                <w:rFonts w:ascii="宋体" w:hAnsi="宋体" w:cs="宋体"/>
                <w:kern w:val="0"/>
                <w:sz w:val="24"/>
                <w:szCs w:val="24"/>
              </w:rPr>
            </w:pPr>
          </w:p>
        </w:tc>
      </w:tr>
    </w:tbl>
    <w:p w:rsidR="00EC3077" w:rsidRDefault="00EC3077" w:rsidP="00E472D4">
      <w:pPr>
        <w:jc w:val="left"/>
        <w:rPr>
          <w:rFonts w:ascii="仿宋_GB2312" w:eastAsia="仿宋_GB2312" w:hAnsi="仿宋_GB2312" w:cs="仿宋_GB2312"/>
          <w:sz w:val="32"/>
          <w:szCs w:val="32"/>
        </w:rPr>
      </w:pPr>
    </w:p>
    <w:p w:rsidR="00E472D4" w:rsidRDefault="00E472D4" w:rsidP="00E472D4">
      <w:pPr>
        <w:jc w:val="left"/>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Default="00E472D4" w:rsidP="00E472D4">
      <w:pPr>
        <w:tabs>
          <w:tab w:val="left" w:pos="5010"/>
        </w:tabs>
        <w:rPr>
          <w:rFonts w:ascii="仿宋_GB2312" w:eastAsia="仿宋_GB2312" w:hAnsi="仿宋_GB2312" w:cs="仿宋_GB2312"/>
          <w:sz w:val="32"/>
          <w:szCs w:val="32"/>
        </w:rPr>
      </w:pPr>
      <w:r>
        <w:rPr>
          <w:rFonts w:ascii="仿宋_GB2312" w:eastAsia="仿宋_GB2312" w:hAnsi="仿宋_GB2312" w:cs="仿宋_GB2312"/>
          <w:sz w:val="32"/>
          <w:szCs w:val="32"/>
        </w:rPr>
        <w:tab/>
      </w:r>
    </w:p>
    <w:p w:rsidR="00E472D4" w:rsidRDefault="00E472D4" w:rsidP="00E472D4">
      <w:pPr>
        <w:tabs>
          <w:tab w:val="left" w:pos="5010"/>
        </w:tabs>
        <w:rPr>
          <w:rFonts w:ascii="仿宋_GB2312" w:eastAsia="仿宋_GB2312" w:hAnsi="仿宋_GB2312" w:cs="仿宋_GB2312"/>
          <w:sz w:val="32"/>
          <w:szCs w:val="32"/>
        </w:rPr>
      </w:pPr>
    </w:p>
    <w:tbl>
      <w:tblPr>
        <w:tblpPr w:leftFromText="180" w:rightFromText="180" w:horzAnchor="margin" w:tblpXSpec="center" w:tblpY="345"/>
        <w:tblW w:w="15776" w:type="dxa"/>
        <w:tblLook w:val="04A0"/>
      </w:tblPr>
      <w:tblGrid>
        <w:gridCol w:w="794"/>
        <w:gridCol w:w="555"/>
        <w:gridCol w:w="555"/>
        <w:gridCol w:w="919"/>
        <w:gridCol w:w="1685"/>
        <w:gridCol w:w="933"/>
        <w:gridCol w:w="1221"/>
        <w:gridCol w:w="564"/>
        <w:gridCol w:w="657"/>
        <w:gridCol w:w="587"/>
        <w:gridCol w:w="769"/>
        <w:gridCol w:w="475"/>
        <w:gridCol w:w="748"/>
        <w:gridCol w:w="1221"/>
        <w:gridCol w:w="679"/>
        <w:gridCol w:w="1017"/>
        <w:gridCol w:w="339"/>
        <w:gridCol w:w="813"/>
        <w:gridCol w:w="1245"/>
      </w:tblGrid>
      <w:tr w:rsidR="00E472D4" w:rsidRPr="00E472D4" w:rsidTr="00E472D4">
        <w:trPr>
          <w:trHeight w:val="468"/>
        </w:trPr>
        <w:tc>
          <w:tcPr>
            <w:tcW w:w="15776" w:type="dxa"/>
            <w:gridSpan w:val="19"/>
            <w:tcBorders>
              <w:top w:val="nil"/>
              <w:left w:val="nil"/>
              <w:bottom w:val="nil"/>
              <w:right w:val="nil"/>
            </w:tcBorders>
            <w:shd w:val="clear" w:color="auto" w:fill="auto"/>
            <w:noWrap/>
            <w:vAlign w:val="center"/>
            <w:hideMark/>
          </w:tcPr>
          <w:p w:rsidR="00E472D4" w:rsidRPr="00E472D4" w:rsidRDefault="00E472D4" w:rsidP="00E472D4">
            <w:pPr>
              <w:widowControl/>
              <w:jc w:val="center"/>
              <w:rPr>
                <w:rFonts w:ascii="宋体" w:hAnsi="宋体" w:cs="宋体"/>
                <w:b/>
                <w:bCs/>
                <w:kern w:val="0"/>
                <w:sz w:val="40"/>
                <w:szCs w:val="40"/>
              </w:rPr>
            </w:pPr>
            <w:r w:rsidRPr="00E472D4">
              <w:rPr>
                <w:rFonts w:ascii="宋体" w:hAnsi="宋体" w:cs="宋体" w:hint="eastAsia"/>
                <w:b/>
                <w:bCs/>
                <w:kern w:val="0"/>
                <w:sz w:val="40"/>
                <w:szCs w:val="40"/>
              </w:rPr>
              <w:lastRenderedPageBreak/>
              <w:t>2018年政府性基金支出情况表</w:t>
            </w:r>
          </w:p>
        </w:tc>
      </w:tr>
      <w:tr w:rsidR="00E472D4" w:rsidRPr="00E472D4" w:rsidTr="00E472D4">
        <w:trPr>
          <w:trHeight w:val="549"/>
        </w:trPr>
        <w:tc>
          <w:tcPr>
            <w:tcW w:w="4508" w:type="dxa"/>
            <w:gridSpan w:val="5"/>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单位名称：平顶山市新城区安全生产监督管理局</w:t>
            </w:r>
          </w:p>
        </w:tc>
        <w:tc>
          <w:tcPr>
            <w:tcW w:w="933" w:type="dxa"/>
            <w:tcBorders>
              <w:top w:val="nil"/>
              <w:left w:val="nil"/>
              <w:bottom w:val="nil"/>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p>
        </w:tc>
        <w:tc>
          <w:tcPr>
            <w:tcW w:w="1785" w:type="dxa"/>
            <w:gridSpan w:val="2"/>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244" w:type="dxa"/>
            <w:gridSpan w:val="2"/>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244" w:type="dxa"/>
            <w:gridSpan w:val="2"/>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748" w:type="dxa"/>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221" w:type="dxa"/>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696" w:type="dxa"/>
            <w:gridSpan w:val="2"/>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152" w:type="dxa"/>
            <w:gridSpan w:val="2"/>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245" w:type="dxa"/>
            <w:tcBorders>
              <w:top w:val="nil"/>
              <w:left w:val="nil"/>
              <w:bottom w:val="nil"/>
              <w:right w:val="nil"/>
            </w:tcBorders>
            <w:shd w:val="clear" w:color="auto" w:fill="auto"/>
            <w:noWrap/>
            <w:vAlign w:val="bottom"/>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单位：元</w:t>
            </w:r>
          </w:p>
        </w:tc>
      </w:tr>
      <w:tr w:rsidR="00E472D4" w:rsidRPr="00E472D4" w:rsidTr="00E472D4">
        <w:trPr>
          <w:trHeight w:val="549"/>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科目编码</w:t>
            </w:r>
          </w:p>
        </w:tc>
        <w:tc>
          <w:tcPr>
            <w:tcW w:w="555"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单位代码</w:t>
            </w:r>
          </w:p>
        </w:tc>
        <w:tc>
          <w:tcPr>
            <w:tcW w:w="1685" w:type="dxa"/>
            <w:vMerge w:val="restart"/>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单位（科目名称）</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总计</w:t>
            </w:r>
          </w:p>
        </w:tc>
        <w:tc>
          <w:tcPr>
            <w:tcW w:w="502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基本支出</w:t>
            </w:r>
          </w:p>
        </w:tc>
        <w:tc>
          <w:tcPr>
            <w:tcW w:w="1221" w:type="dxa"/>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409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项目支出</w:t>
            </w:r>
          </w:p>
        </w:tc>
      </w:tr>
      <w:tr w:rsidR="00E472D4" w:rsidRPr="00E472D4" w:rsidTr="00E472D4">
        <w:trPr>
          <w:trHeight w:val="67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类</w:t>
            </w:r>
          </w:p>
        </w:tc>
        <w:tc>
          <w:tcPr>
            <w:tcW w:w="555"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款</w:t>
            </w:r>
          </w:p>
        </w:tc>
        <w:tc>
          <w:tcPr>
            <w:tcW w:w="555"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项</w:t>
            </w:r>
          </w:p>
        </w:tc>
        <w:tc>
          <w:tcPr>
            <w:tcW w:w="919" w:type="dxa"/>
            <w:vMerge/>
            <w:tcBorders>
              <w:top w:val="nil"/>
              <w:left w:val="single" w:sz="4" w:space="0" w:color="auto"/>
              <w:bottom w:val="single" w:sz="4" w:space="0" w:color="auto"/>
              <w:right w:val="single" w:sz="4" w:space="0" w:color="auto"/>
            </w:tcBorders>
            <w:vAlign w:val="center"/>
            <w:hideMark/>
          </w:tcPr>
          <w:p w:rsidR="00E472D4" w:rsidRPr="00E472D4" w:rsidRDefault="00E472D4" w:rsidP="00E472D4">
            <w:pPr>
              <w:widowControl/>
              <w:jc w:val="left"/>
              <w:rPr>
                <w:rFonts w:ascii="宋体" w:hAnsi="宋体" w:cs="宋体"/>
                <w:kern w:val="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E472D4" w:rsidRPr="00E472D4" w:rsidRDefault="00E472D4" w:rsidP="00E472D4">
            <w:pPr>
              <w:widowControl/>
              <w:jc w:val="left"/>
              <w:rPr>
                <w:rFonts w:ascii="宋体" w:hAnsi="宋体" w:cs="宋体"/>
                <w:kern w:val="0"/>
                <w:sz w:val="20"/>
                <w:szCs w:val="20"/>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472D4" w:rsidRPr="00E472D4" w:rsidRDefault="00E472D4" w:rsidP="00E472D4">
            <w:pPr>
              <w:widowControl/>
              <w:jc w:val="left"/>
              <w:rPr>
                <w:rFonts w:ascii="宋体" w:hAnsi="宋体" w:cs="宋体"/>
                <w:kern w:val="0"/>
                <w:sz w:val="20"/>
                <w:szCs w:val="20"/>
              </w:rPr>
            </w:pPr>
          </w:p>
        </w:tc>
        <w:tc>
          <w:tcPr>
            <w:tcW w:w="122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小计</w:t>
            </w:r>
          </w:p>
        </w:tc>
        <w:tc>
          <w:tcPr>
            <w:tcW w:w="1221"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工资福利支出</w:t>
            </w:r>
          </w:p>
        </w:tc>
        <w:tc>
          <w:tcPr>
            <w:tcW w:w="1356"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商品服务支出</w:t>
            </w:r>
          </w:p>
        </w:tc>
        <w:tc>
          <w:tcPr>
            <w:tcW w:w="1223"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对个人和家庭的补助</w:t>
            </w:r>
          </w:p>
        </w:tc>
        <w:tc>
          <w:tcPr>
            <w:tcW w:w="122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资本性支出</w:t>
            </w:r>
          </w:p>
        </w:tc>
        <w:tc>
          <w:tcPr>
            <w:tcW w:w="679"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小计</w:t>
            </w:r>
          </w:p>
        </w:tc>
        <w:tc>
          <w:tcPr>
            <w:tcW w:w="1356"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一般性项目</w:t>
            </w:r>
          </w:p>
        </w:tc>
        <w:tc>
          <w:tcPr>
            <w:tcW w:w="2058"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专项资金</w:t>
            </w:r>
          </w:p>
        </w:tc>
      </w:tr>
      <w:tr w:rsidR="00E472D4" w:rsidRPr="00E472D4" w:rsidTr="00E472D4">
        <w:trPr>
          <w:trHeight w:val="436"/>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555"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555"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919"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1685"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933"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1</w:t>
            </w:r>
          </w:p>
        </w:tc>
        <w:tc>
          <w:tcPr>
            <w:tcW w:w="1221"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2</w:t>
            </w:r>
          </w:p>
        </w:tc>
        <w:tc>
          <w:tcPr>
            <w:tcW w:w="1221" w:type="dxa"/>
            <w:gridSpan w:val="2"/>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3</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4</w:t>
            </w:r>
          </w:p>
        </w:tc>
        <w:tc>
          <w:tcPr>
            <w:tcW w:w="1223" w:type="dxa"/>
            <w:gridSpan w:val="2"/>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5</w:t>
            </w:r>
          </w:p>
        </w:tc>
        <w:tc>
          <w:tcPr>
            <w:tcW w:w="1221"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6</w:t>
            </w:r>
          </w:p>
        </w:tc>
        <w:tc>
          <w:tcPr>
            <w:tcW w:w="679"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7</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8</w:t>
            </w:r>
          </w:p>
        </w:tc>
        <w:tc>
          <w:tcPr>
            <w:tcW w:w="2058" w:type="dxa"/>
            <w:gridSpan w:val="2"/>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9</w:t>
            </w:r>
          </w:p>
        </w:tc>
      </w:tr>
      <w:tr w:rsidR="00E472D4" w:rsidRPr="00E472D4" w:rsidTr="00E472D4">
        <w:trPr>
          <w:trHeight w:val="549"/>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 xml:space="preserve">　</w:t>
            </w:r>
          </w:p>
        </w:tc>
        <w:tc>
          <w:tcPr>
            <w:tcW w:w="919"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685"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933"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22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221"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356"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223"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22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679"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356"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2058"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bl>
    <w:p w:rsidR="00E472D4" w:rsidRPr="00E472D4" w:rsidRDefault="00E472D4" w:rsidP="00E472D4">
      <w:pPr>
        <w:tabs>
          <w:tab w:val="left" w:pos="5010"/>
        </w:tabs>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pPr>
    </w:p>
    <w:p w:rsidR="00E472D4" w:rsidRPr="00E472D4" w:rsidRDefault="00E472D4" w:rsidP="00E472D4">
      <w:pPr>
        <w:rPr>
          <w:rFonts w:ascii="仿宋_GB2312" w:eastAsia="仿宋_GB2312" w:hAnsi="仿宋_GB2312" w:cs="仿宋_GB2312"/>
          <w:sz w:val="32"/>
          <w:szCs w:val="32"/>
        </w:rPr>
        <w:sectPr w:rsidR="00E472D4" w:rsidRPr="00E472D4">
          <w:pgSz w:w="16838" w:h="11906" w:orient="landscape"/>
          <w:pgMar w:top="1797" w:right="1440" w:bottom="1797" w:left="1440" w:header="720" w:footer="1474" w:gutter="0"/>
          <w:pgNumType w:fmt="numberInDash"/>
          <w:cols w:space="720"/>
          <w:docGrid w:type="lines" w:linePitch="312"/>
        </w:sectPr>
      </w:pPr>
    </w:p>
    <w:tbl>
      <w:tblPr>
        <w:tblW w:w="14699" w:type="dxa"/>
        <w:tblInd w:w="-852" w:type="dxa"/>
        <w:tblLook w:val="04A0"/>
      </w:tblPr>
      <w:tblGrid>
        <w:gridCol w:w="2426"/>
        <w:gridCol w:w="526"/>
        <w:gridCol w:w="702"/>
        <w:gridCol w:w="1053"/>
        <w:gridCol w:w="2065"/>
        <w:gridCol w:w="1471"/>
        <w:gridCol w:w="1629"/>
        <w:gridCol w:w="302"/>
        <w:gridCol w:w="1307"/>
        <w:gridCol w:w="1609"/>
        <w:gridCol w:w="1609"/>
      </w:tblGrid>
      <w:tr w:rsidR="00E472D4" w:rsidRPr="00E472D4" w:rsidTr="00E472D4">
        <w:trPr>
          <w:trHeight w:val="309"/>
        </w:trPr>
        <w:tc>
          <w:tcPr>
            <w:tcW w:w="14699" w:type="dxa"/>
            <w:gridSpan w:val="11"/>
            <w:tcBorders>
              <w:top w:val="nil"/>
              <w:left w:val="nil"/>
              <w:bottom w:val="nil"/>
              <w:right w:val="nil"/>
            </w:tcBorders>
            <w:shd w:val="clear" w:color="auto" w:fill="auto"/>
            <w:noWrap/>
            <w:vAlign w:val="center"/>
            <w:hideMark/>
          </w:tcPr>
          <w:p w:rsidR="00E472D4" w:rsidRPr="00E472D4" w:rsidRDefault="00E472D4" w:rsidP="00E472D4">
            <w:pPr>
              <w:widowControl/>
              <w:jc w:val="center"/>
              <w:rPr>
                <w:rFonts w:ascii="宋体" w:hAnsi="宋体" w:cs="宋体"/>
                <w:b/>
                <w:bCs/>
                <w:kern w:val="0"/>
                <w:sz w:val="40"/>
                <w:szCs w:val="40"/>
              </w:rPr>
            </w:pPr>
            <w:r w:rsidRPr="00E472D4">
              <w:rPr>
                <w:rFonts w:ascii="宋体" w:hAnsi="宋体" w:cs="宋体" w:hint="eastAsia"/>
                <w:b/>
                <w:bCs/>
                <w:kern w:val="0"/>
                <w:sz w:val="40"/>
                <w:szCs w:val="40"/>
              </w:rPr>
              <w:lastRenderedPageBreak/>
              <w:t>2018年一般公共预算基本支出情况表</w:t>
            </w:r>
          </w:p>
        </w:tc>
      </w:tr>
      <w:tr w:rsidR="00E472D4" w:rsidRPr="00E472D4" w:rsidTr="00FF1BD9">
        <w:trPr>
          <w:trHeight w:val="362"/>
        </w:trPr>
        <w:tc>
          <w:tcPr>
            <w:tcW w:w="6772" w:type="dxa"/>
            <w:gridSpan w:val="5"/>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单位名称：平顶山市新城区安全生产监督管理局</w:t>
            </w:r>
          </w:p>
        </w:tc>
        <w:tc>
          <w:tcPr>
            <w:tcW w:w="1471" w:type="dxa"/>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629" w:type="dxa"/>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gridSpan w:val="2"/>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nil"/>
              <w:bottom w:val="nil"/>
              <w:right w:val="nil"/>
            </w:tcBorders>
            <w:shd w:val="clear" w:color="auto" w:fill="auto"/>
            <w:noWrap/>
            <w:vAlign w:val="bottom"/>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单位：元</w:t>
            </w:r>
          </w:p>
        </w:tc>
      </w:tr>
      <w:tr w:rsidR="00E472D4" w:rsidRPr="00E472D4" w:rsidTr="00FF1BD9">
        <w:trPr>
          <w:trHeight w:val="362"/>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科目编码</w:t>
            </w:r>
          </w:p>
        </w:tc>
        <w:tc>
          <w:tcPr>
            <w:tcW w:w="526"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053" w:type="dxa"/>
            <w:vMerge w:val="restart"/>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单位代码</w:t>
            </w:r>
          </w:p>
        </w:tc>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单位（科目名称）</w:t>
            </w:r>
          </w:p>
        </w:tc>
        <w:tc>
          <w:tcPr>
            <w:tcW w:w="631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基本支出</w:t>
            </w:r>
          </w:p>
        </w:tc>
        <w:tc>
          <w:tcPr>
            <w:tcW w:w="1609" w:type="dxa"/>
            <w:tcBorders>
              <w:top w:val="single" w:sz="4" w:space="0" w:color="auto"/>
              <w:left w:val="nil"/>
              <w:bottom w:val="single" w:sz="4" w:space="0" w:color="auto"/>
              <w:right w:val="nil"/>
            </w:tcBorders>
            <w:shd w:val="clear" w:color="auto" w:fill="auto"/>
            <w:noWrap/>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37"/>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类</w:t>
            </w:r>
          </w:p>
        </w:tc>
        <w:tc>
          <w:tcPr>
            <w:tcW w:w="526"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款</w:t>
            </w:r>
          </w:p>
        </w:tc>
        <w:tc>
          <w:tcPr>
            <w:tcW w:w="702" w:type="dxa"/>
            <w:tcBorders>
              <w:top w:val="nil"/>
              <w:left w:val="nil"/>
              <w:bottom w:val="single" w:sz="4" w:space="0" w:color="auto"/>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项</w:t>
            </w:r>
          </w:p>
        </w:tc>
        <w:tc>
          <w:tcPr>
            <w:tcW w:w="1053" w:type="dxa"/>
            <w:vMerge/>
            <w:tcBorders>
              <w:top w:val="nil"/>
              <w:left w:val="single" w:sz="4" w:space="0" w:color="auto"/>
              <w:bottom w:val="single" w:sz="4" w:space="0" w:color="auto"/>
              <w:right w:val="single" w:sz="4" w:space="0" w:color="auto"/>
            </w:tcBorders>
            <w:vAlign w:val="center"/>
            <w:hideMark/>
          </w:tcPr>
          <w:p w:rsidR="00E472D4" w:rsidRPr="00E472D4" w:rsidRDefault="00E472D4" w:rsidP="00E472D4">
            <w:pPr>
              <w:widowControl/>
              <w:jc w:val="left"/>
              <w:rPr>
                <w:rFonts w:ascii="宋体" w:hAnsi="宋体" w:cs="宋体"/>
                <w:kern w:val="0"/>
                <w:sz w:val="20"/>
                <w:szCs w:val="20"/>
              </w:rPr>
            </w:pPr>
          </w:p>
        </w:tc>
        <w:tc>
          <w:tcPr>
            <w:tcW w:w="2065" w:type="dxa"/>
            <w:vMerge/>
            <w:tcBorders>
              <w:top w:val="nil"/>
              <w:left w:val="single" w:sz="4" w:space="0" w:color="auto"/>
              <w:bottom w:val="single" w:sz="4" w:space="0" w:color="auto"/>
              <w:right w:val="single" w:sz="4" w:space="0" w:color="auto"/>
            </w:tcBorders>
            <w:vAlign w:val="center"/>
            <w:hideMark/>
          </w:tcPr>
          <w:p w:rsidR="00E472D4" w:rsidRPr="00E472D4" w:rsidRDefault="00E472D4" w:rsidP="00E472D4">
            <w:pPr>
              <w:widowControl/>
              <w:jc w:val="left"/>
              <w:rPr>
                <w:rFonts w:ascii="宋体" w:hAnsi="宋体" w:cs="宋体"/>
                <w:kern w:val="0"/>
                <w:sz w:val="20"/>
                <w:szCs w:val="20"/>
              </w:rPr>
            </w:pP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小计</w:t>
            </w:r>
          </w:p>
        </w:tc>
        <w:tc>
          <w:tcPr>
            <w:tcW w:w="1931" w:type="dxa"/>
            <w:gridSpan w:val="2"/>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工资福利支出</w:t>
            </w:r>
          </w:p>
        </w:tc>
        <w:tc>
          <w:tcPr>
            <w:tcW w:w="1307"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商品服务支出</w:t>
            </w:r>
          </w:p>
        </w:tc>
        <w:tc>
          <w:tcPr>
            <w:tcW w:w="1609"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对个人和家庭的补助</w:t>
            </w:r>
          </w:p>
        </w:tc>
        <w:tc>
          <w:tcPr>
            <w:tcW w:w="1609"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资本性支出</w:t>
            </w:r>
          </w:p>
        </w:tc>
      </w:tr>
      <w:tr w:rsidR="00E472D4" w:rsidRPr="00E472D4" w:rsidTr="00FF1BD9">
        <w:trPr>
          <w:trHeight w:val="288"/>
        </w:trPr>
        <w:tc>
          <w:tcPr>
            <w:tcW w:w="2426" w:type="dxa"/>
            <w:tcBorders>
              <w:top w:val="nil"/>
              <w:left w:val="single" w:sz="4" w:space="0" w:color="auto"/>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526"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702"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1053"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2065" w:type="dxa"/>
            <w:tcBorders>
              <w:top w:val="nil"/>
              <w:left w:val="nil"/>
              <w:bottom w:val="nil"/>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w:t>
            </w:r>
          </w:p>
        </w:tc>
        <w:tc>
          <w:tcPr>
            <w:tcW w:w="1471"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2</w:t>
            </w:r>
          </w:p>
        </w:tc>
        <w:tc>
          <w:tcPr>
            <w:tcW w:w="1931" w:type="dxa"/>
            <w:gridSpan w:val="2"/>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3</w:t>
            </w:r>
          </w:p>
        </w:tc>
        <w:tc>
          <w:tcPr>
            <w:tcW w:w="1307"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4</w:t>
            </w:r>
          </w:p>
        </w:tc>
        <w:tc>
          <w:tcPr>
            <w:tcW w:w="1609"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5</w:t>
            </w:r>
          </w:p>
        </w:tc>
        <w:tc>
          <w:tcPr>
            <w:tcW w:w="1609" w:type="dxa"/>
            <w:tcBorders>
              <w:top w:val="nil"/>
              <w:left w:val="nil"/>
              <w:bottom w:val="nil"/>
              <w:right w:val="single" w:sz="4" w:space="0" w:color="auto"/>
            </w:tcBorders>
            <w:shd w:val="clear" w:color="auto" w:fill="auto"/>
            <w:noWrap/>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6</w:t>
            </w:r>
          </w:p>
        </w:tc>
      </w:tr>
      <w:tr w:rsidR="00E472D4" w:rsidRPr="00E472D4" w:rsidTr="00FF1BD9">
        <w:trPr>
          <w:trHeight w:val="405"/>
        </w:trPr>
        <w:tc>
          <w:tcPr>
            <w:tcW w:w="2426" w:type="dxa"/>
            <w:tcBorders>
              <w:top w:val="single" w:sz="4" w:space="0" w:color="auto"/>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526" w:type="dxa"/>
            <w:tcBorders>
              <w:top w:val="single" w:sz="4" w:space="0" w:color="auto"/>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702" w:type="dxa"/>
            <w:tcBorders>
              <w:top w:val="single" w:sz="4" w:space="0" w:color="auto"/>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053" w:type="dxa"/>
            <w:tcBorders>
              <w:top w:val="single" w:sz="4" w:space="0" w:color="auto"/>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center"/>
              <w:rPr>
                <w:rFonts w:ascii="宋体" w:hAnsi="宋体" w:cs="宋体"/>
                <w:kern w:val="0"/>
                <w:sz w:val="20"/>
                <w:szCs w:val="20"/>
              </w:rPr>
            </w:pPr>
            <w:r w:rsidRPr="00E472D4">
              <w:rPr>
                <w:rFonts w:ascii="宋体" w:hAnsi="宋体" w:cs="宋体" w:hint="eastAsia"/>
                <w:kern w:val="0"/>
                <w:sz w:val="20"/>
                <w:szCs w:val="20"/>
              </w:rPr>
              <w:t>合计</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2,708,083.84 </w:t>
            </w:r>
          </w:p>
        </w:tc>
        <w:tc>
          <w:tcPr>
            <w:tcW w:w="1931" w:type="dxa"/>
            <w:gridSpan w:val="2"/>
            <w:tcBorders>
              <w:top w:val="single" w:sz="4" w:space="0" w:color="auto"/>
              <w:left w:val="nil"/>
              <w:bottom w:val="single" w:sz="4" w:space="0" w:color="auto"/>
              <w:right w:val="nil"/>
            </w:tcBorders>
            <w:shd w:val="clear" w:color="auto" w:fill="auto"/>
            <w:vAlign w:val="center"/>
            <w:hideMark/>
          </w:tcPr>
          <w:p w:rsidR="00E472D4" w:rsidRPr="00E472D4" w:rsidRDefault="00FF1BD9" w:rsidP="00E472D4">
            <w:pPr>
              <w:widowControl/>
              <w:jc w:val="right"/>
              <w:rPr>
                <w:rFonts w:ascii="宋体" w:hAnsi="宋体" w:cs="宋体"/>
                <w:kern w:val="0"/>
                <w:sz w:val="20"/>
                <w:szCs w:val="20"/>
              </w:rPr>
            </w:pPr>
            <w:r w:rsidRPr="00FF1BD9">
              <w:rPr>
                <w:rFonts w:ascii="宋体" w:hAnsi="宋体" w:cs="宋体"/>
                <w:kern w:val="0"/>
                <w:sz w:val="20"/>
                <w:szCs w:val="20"/>
              </w:rPr>
              <w:t>2462979.88</w:t>
            </w:r>
          </w:p>
        </w:tc>
        <w:tc>
          <w:tcPr>
            <w:tcW w:w="1307" w:type="dxa"/>
            <w:tcBorders>
              <w:top w:val="single" w:sz="4" w:space="0" w:color="auto"/>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227,142.96 </w:t>
            </w:r>
          </w:p>
        </w:tc>
        <w:tc>
          <w:tcPr>
            <w:tcW w:w="1609" w:type="dxa"/>
            <w:tcBorders>
              <w:top w:val="single" w:sz="4" w:space="0" w:color="auto"/>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17,961.00 </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127001</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平顶山市新城区安全生产监督管理局</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2,708,083.84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FF1BD9" w:rsidP="00E472D4">
            <w:pPr>
              <w:widowControl/>
              <w:jc w:val="right"/>
              <w:rPr>
                <w:rFonts w:ascii="宋体" w:hAnsi="宋体" w:cs="宋体"/>
                <w:kern w:val="0"/>
                <w:sz w:val="20"/>
                <w:szCs w:val="20"/>
              </w:rPr>
            </w:pPr>
            <w:r w:rsidRPr="00FF1BD9">
              <w:rPr>
                <w:rFonts w:ascii="宋体" w:hAnsi="宋体" w:cs="宋体"/>
                <w:kern w:val="0"/>
                <w:sz w:val="20"/>
                <w:szCs w:val="20"/>
              </w:rPr>
              <w:t>2462979.88</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227,142.96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17,961.00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208</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05</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01</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归口管理的行政单位离退休</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17,901.00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17,901.00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208</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05</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05</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机关事业单位基本养老保险缴费支出</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169,672.80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169,672.80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208</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05</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06</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机关事业单位职业年金缴费支出</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67,869.12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67,869.12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210</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11</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01</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行政单位医疗</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50,901.84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50,901.84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210</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11</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03</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公务员医疗补助</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50,901.84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50,901.84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210</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11</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99</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其他行政事业单位医疗支出</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6,169.80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6,109.80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60.00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215</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06</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01</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行政运行</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2,242,863.76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FF1BD9" w:rsidP="00E472D4">
            <w:pPr>
              <w:widowControl/>
              <w:jc w:val="right"/>
              <w:rPr>
                <w:rFonts w:ascii="宋体" w:hAnsi="宋体" w:cs="宋体"/>
                <w:kern w:val="0"/>
                <w:sz w:val="20"/>
                <w:szCs w:val="20"/>
              </w:rPr>
            </w:pPr>
            <w:r w:rsidRPr="00FF1BD9">
              <w:rPr>
                <w:rFonts w:ascii="宋体" w:hAnsi="宋体" w:cs="宋体"/>
                <w:kern w:val="0"/>
                <w:sz w:val="20"/>
                <w:szCs w:val="20"/>
              </w:rPr>
              <w:t>2015720.8</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227,142.96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215</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06</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02</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一般行政管理事务</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r w:rsidR="00E472D4" w:rsidRPr="00E472D4" w:rsidTr="00FF1BD9">
        <w:trPr>
          <w:trHeight w:val="405"/>
        </w:trPr>
        <w:tc>
          <w:tcPr>
            <w:tcW w:w="24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221</w:t>
            </w:r>
          </w:p>
        </w:tc>
        <w:tc>
          <w:tcPr>
            <w:tcW w:w="526"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02</w:t>
            </w:r>
          </w:p>
        </w:tc>
        <w:tc>
          <w:tcPr>
            <w:tcW w:w="702"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01</w:t>
            </w:r>
          </w:p>
        </w:tc>
        <w:tc>
          <w:tcPr>
            <w:tcW w:w="1053"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left"/>
              <w:rPr>
                <w:rFonts w:ascii="宋体" w:hAnsi="宋体" w:cs="宋体"/>
                <w:kern w:val="0"/>
                <w:sz w:val="20"/>
                <w:szCs w:val="20"/>
              </w:rPr>
            </w:pPr>
            <w:r w:rsidRPr="00E472D4">
              <w:rPr>
                <w:rFonts w:ascii="宋体" w:hAnsi="宋体" w:cs="宋体" w:hint="eastAsia"/>
                <w:kern w:val="0"/>
                <w:sz w:val="20"/>
                <w:szCs w:val="20"/>
              </w:rPr>
              <w:t xml:space="preserve">  住房公积金</w:t>
            </w:r>
          </w:p>
        </w:tc>
        <w:tc>
          <w:tcPr>
            <w:tcW w:w="1471" w:type="dxa"/>
            <w:tcBorders>
              <w:top w:val="nil"/>
              <w:left w:val="nil"/>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101,803.68 </w:t>
            </w:r>
          </w:p>
        </w:tc>
        <w:tc>
          <w:tcPr>
            <w:tcW w:w="1931" w:type="dxa"/>
            <w:gridSpan w:val="2"/>
            <w:tcBorders>
              <w:top w:val="nil"/>
              <w:left w:val="nil"/>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101,803.68 </w:t>
            </w:r>
          </w:p>
        </w:tc>
        <w:tc>
          <w:tcPr>
            <w:tcW w:w="1307"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nil"/>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E472D4" w:rsidRPr="00E472D4" w:rsidRDefault="00E472D4" w:rsidP="00E472D4">
            <w:pPr>
              <w:widowControl/>
              <w:jc w:val="right"/>
              <w:rPr>
                <w:rFonts w:ascii="宋体" w:hAnsi="宋体" w:cs="宋体"/>
                <w:kern w:val="0"/>
                <w:sz w:val="20"/>
                <w:szCs w:val="20"/>
              </w:rPr>
            </w:pPr>
            <w:r w:rsidRPr="00E472D4">
              <w:rPr>
                <w:rFonts w:ascii="宋体" w:hAnsi="宋体" w:cs="宋体" w:hint="eastAsia"/>
                <w:kern w:val="0"/>
                <w:sz w:val="20"/>
                <w:szCs w:val="20"/>
              </w:rPr>
              <w:t xml:space="preserve">　</w:t>
            </w:r>
          </w:p>
        </w:tc>
      </w:tr>
    </w:tbl>
    <w:p w:rsidR="00E472D4" w:rsidRDefault="00E472D4">
      <w:pPr>
        <w:jc w:val="left"/>
      </w:pPr>
    </w:p>
    <w:p w:rsidR="00FF1BD9" w:rsidRDefault="00FF1BD9" w:rsidP="00FF1BD9">
      <w:pPr>
        <w:jc w:val="center"/>
        <w:outlineLvl w:val="0"/>
        <w:rPr>
          <w:rFonts w:ascii="黑体" w:eastAsia="黑体" w:hAnsi="黑体" w:cs="黑体"/>
          <w:sz w:val="48"/>
          <w:szCs w:val="48"/>
        </w:rPr>
      </w:pPr>
    </w:p>
    <w:p w:rsidR="00FF1BD9" w:rsidRDefault="00FF1BD9" w:rsidP="00FF1BD9">
      <w:pPr>
        <w:jc w:val="center"/>
        <w:outlineLvl w:val="0"/>
        <w:rPr>
          <w:rFonts w:ascii="黑体" w:eastAsia="黑体" w:hAnsi="黑体" w:cs="黑体"/>
          <w:sz w:val="48"/>
          <w:szCs w:val="48"/>
        </w:rPr>
      </w:pPr>
    </w:p>
    <w:p w:rsidR="00FF1BD9" w:rsidRDefault="00FF1BD9" w:rsidP="00FF1BD9">
      <w:pPr>
        <w:jc w:val="center"/>
        <w:outlineLvl w:val="0"/>
        <w:rPr>
          <w:rFonts w:ascii="黑体" w:eastAsia="黑体" w:hAnsi="黑体" w:cs="黑体"/>
          <w:sz w:val="48"/>
          <w:szCs w:val="48"/>
        </w:rPr>
      </w:pPr>
    </w:p>
    <w:p w:rsidR="00FF1BD9" w:rsidRDefault="00FF1BD9" w:rsidP="00FF1BD9">
      <w:pPr>
        <w:jc w:val="center"/>
        <w:outlineLvl w:val="0"/>
        <w:rPr>
          <w:rFonts w:ascii="黑体" w:eastAsia="黑体" w:hAnsi="黑体" w:cs="黑体"/>
          <w:sz w:val="48"/>
          <w:szCs w:val="48"/>
        </w:rPr>
      </w:pPr>
    </w:p>
    <w:p w:rsidR="00FF1BD9" w:rsidRDefault="00FF1BD9" w:rsidP="00FF1BD9">
      <w:pPr>
        <w:jc w:val="center"/>
        <w:outlineLvl w:val="0"/>
        <w:rPr>
          <w:rFonts w:ascii="黑体" w:eastAsia="黑体" w:hAnsi="黑体" w:cs="黑体"/>
          <w:sz w:val="48"/>
          <w:szCs w:val="48"/>
        </w:rPr>
      </w:pPr>
      <w:r>
        <w:rPr>
          <w:rFonts w:ascii="黑体" w:eastAsia="黑体" w:hAnsi="黑体" w:cs="黑体" w:hint="eastAsia"/>
          <w:sz w:val="48"/>
          <w:szCs w:val="48"/>
        </w:rPr>
        <w:t>第三部分</w:t>
      </w:r>
    </w:p>
    <w:p w:rsidR="00FF1BD9" w:rsidRDefault="00FF1BD9" w:rsidP="00FF1BD9">
      <w:pPr>
        <w:jc w:val="center"/>
        <w:outlineLvl w:val="0"/>
        <w:rPr>
          <w:rFonts w:ascii="黑体" w:eastAsia="黑体" w:hAnsi="黑体" w:cs="黑体"/>
          <w:sz w:val="48"/>
          <w:szCs w:val="48"/>
        </w:rPr>
      </w:pPr>
    </w:p>
    <w:p w:rsidR="00FF1BD9" w:rsidRDefault="00FF1BD9" w:rsidP="00FF1BD9">
      <w:pPr>
        <w:widowControl/>
        <w:jc w:val="center"/>
        <w:rPr>
          <w:rFonts w:ascii="黑体" w:eastAsia="黑体" w:hAnsi="黑体" w:cs="黑体"/>
          <w:sz w:val="48"/>
          <w:szCs w:val="48"/>
        </w:rPr>
      </w:pPr>
      <w:r>
        <w:rPr>
          <w:rFonts w:ascii="黑体" w:eastAsia="黑体" w:hAnsi="黑体" w:cs="黑体" w:hint="eastAsia"/>
          <w:sz w:val="48"/>
          <w:szCs w:val="48"/>
        </w:rPr>
        <w:t>2018年度部门预算情况说明</w:t>
      </w:r>
    </w:p>
    <w:p w:rsidR="00FF1BD9" w:rsidRDefault="00FF1BD9" w:rsidP="00FF1BD9">
      <w:pPr>
        <w:widowControl/>
        <w:jc w:val="center"/>
        <w:rPr>
          <w:rFonts w:ascii="黑体" w:eastAsia="黑体" w:hAnsi="黑体" w:cs="黑体"/>
          <w:sz w:val="48"/>
          <w:szCs w:val="48"/>
        </w:rPr>
      </w:pPr>
    </w:p>
    <w:p w:rsidR="00FF1BD9" w:rsidRDefault="00FF1BD9" w:rsidP="00FF1BD9">
      <w:pPr>
        <w:widowControl/>
        <w:jc w:val="center"/>
        <w:rPr>
          <w:rFonts w:ascii="黑体" w:eastAsia="黑体" w:hAnsi="黑体" w:cs="黑体"/>
          <w:sz w:val="48"/>
          <w:szCs w:val="48"/>
        </w:rPr>
      </w:pPr>
    </w:p>
    <w:p w:rsidR="00FF1BD9" w:rsidRDefault="00FF1BD9" w:rsidP="00FF1BD9">
      <w:pPr>
        <w:widowControl/>
        <w:rPr>
          <w:rFonts w:ascii="黑体" w:eastAsia="黑体" w:hAnsi="黑体" w:cs="黑体"/>
          <w:sz w:val="48"/>
          <w:szCs w:val="48"/>
        </w:rPr>
      </w:pPr>
    </w:p>
    <w:p w:rsidR="00FF1BD9" w:rsidRDefault="00FF1BD9" w:rsidP="00FF1BD9">
      <w:pPr>
        <w:widowControl/>
        <w:rPr>
          <w:rFonts w:ascii="黑体" w:eastAsia="黑体" w:hAnsi="黑体" w:cs="黑体"/>
          <w:sz w:val="48"/>
          <w:szCs w:val="48"/>
        </w:rPr>
      </w:pPr>
    </w:p>
    <w:p w:rsidR="00FF1BD9" w:rsidRDefault="00FF1BD9" w:rsidP="00FF1BD9">
      <w:pPr>
        <w:widowControl/>
        <w:jc w:val="center"/>
        <w:rPr>
          <w:rFonts w:ascii="黑体" w:eastAsia="黑体" w:hAnsi="黑体" w:cs="黑体"/>
          <w:sz w:val="48"/>
          <w:szCs w:val="48"/>
        </w:rPr>
      </w:pPr>
    </w:p>
    <w:p w:rsidR="00FF1BD9" w:rsidRDefault="00FF1BD9" w:rsidP="00FF1BD9">
      <w:pPr>
        <w:widowControl/>
        <w:spacing w:line="590" w:lineRule="exact"/>
        <w:ind w:firstLineChars="200" w:firstLine="640"/>
        <w:rPr>
          <w:rFonts w:ascii="黑体" w:eastAsia="黑体" w:hAnsi="黑体" w:cs="黑体"/>
          <w:sz w:val="32"/>
          <w:szCs w:val="32"/>
        </w:rPr>
      </w:pP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lastRenderedPageBreak/>
        <w:t>一、收入支出预算总体情况说明</w:t>
      </w:r>
    </w:p>
    <w:p w:rsidR="00FF1BD9" w:rsidRPr="004708E4" w:rsidRDefault="00FF1BD9" w:rsidP="00FF1BD9">
      <w:pPr>
        <w:widowControl/>
        <w:spacing w:line="590" w:lineRule="exact"/>
        <w:ind w:firstLineChars="200" w:firstLine="640"/>
        <w:rPr>
          <w:rFonts w:ascii="仿宋_GB2312" w:eastAsia="仿宋_GB2312" w:hAnsi="仿宋_GB2312" w:cs="仿宋_GB2312"/>
          <w:color w:val="FF0000"/>
          <w:sz w:val="32"/>
          <w:szCs w:val="32"/>
        </w:rPr>
      </w:pPr>
      <w:r w:rsidRPr="00375C42">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sidRPr="00375C42">
        <w:rPr>
          <w:rFonts w:ascii="仿宋_GB2312" w:eastAsia="仿宋_GB2312" w:hAnsi="仿宋_GB2312" w:cs="仿宋_GB2312" w:hint="eastAsia"/>
          <w:sz w:val="32"/>
          <w:szCs w:val="32"/>
        </w:rPr>
        <w:t>年度收、支总计均为</w:t>
      </w:r>
      <w:r>
        <w:rPr>
          <w:rFonts w:ascii="仿宋_GB2312" w:eastAsia="仿宋_GB2312" w:hAnsi="仿宋_GB2312" w:cs="仿宋_GB2312" w:hint="eastAsia"/>
          <w:sz w:val="32"/>
          <w:szCs w:val="32"/>
        </w:rPr>
        <w:t>275.81</w:t>
      </w:r>
      <w:r w:rsidRPr="00375C42">
        <w:rPr>
          <w:rFonts w:ascii="仿宋_GB2312" w:eastAsia="仿宋_GB2312" w:hAnsi="仿宋_GB2312" w:cs="仿宋_GB2312" w:hint="eastAsia"/>
          <w:sz w:val="32"/>
          <w:szCs w:val="32"/>
        </w:rPr>
        <w:t>万元。与201</w:t>
      </w:r>
      <w:r>
        <w:rPr>
          <w:rFonts w:ascii="仿宋_GB2312" w:eastAsia="仿宋_GB2312" w:hAnsi="仿宋_GB2312" w:cs="仿宋_GB2312" w:hint="eastAsia"/>
          <w:sz w:val="32"/>
          <w:szCs w:val="32"/>
        </w:rPr>
        <w:t>7年相比，收、</w:t>
      </w:r>
      <w:r w:rsidRPr="00375C42">
        <w:rPr>
          <w:rFonts w:ascii="仿宋_GB2312" w:eastAsia="仿宋_GB2312" w:hAnsi="仿宋_GB2312" w:cs="仿宋_GB2312" w:hint="eastAsia"/>
          <w:sz w:val="32"/>
          <w:szCs w:val="32"/>
        </w:rPr>
        <w:t>支总计各增加</w:t>
      </w:r>
      <w:r>
        <w:rPr>
          <w:rFonts w:ascii="仿宋_GB2312" w:eastAsia="仿宋_GB2312" w:hAnsi="仿宋_GB2312" w:cs="仿宋_GB2312" w:hint="eastAsia"/>
          <w:sz w:val="32"/>
          <w:szCs w:val="32"/>
        </w:rPr>
        <w:t>47.34</w:t>
      </w:r>
      <w:r w:rsidRPr="00375C42">
        <w:rPr>
          <w:rFonts w:ascii="仿宋_GB2312" w:eastAsia="仿宋_GB2312" w:hAnsi="仿宋_GB2312" w:cs="仿宋_GB2312" w:hint="eastAsia"/>
          <w:sz w:val="32"/>
          <w:szCs w:val="32"/>
        </w:rPr>
        <w:t>万元，增长</w:t>
      </w:r>
      <w:r w:rsidR="00284DF4">
        <w:rPr>
          <w:rFonts w:ascii="仿宋_GB2312" w:eastAsia="仿宋_GB2312" w:hAnsi="仿宋_GB2312" w:cs="仿宋_GB2312" w:hint="eastAsia"/>
          <w:sz w:val="32"/>
          <w:szCs w:val="32"/>
        </w:rPr>
        <w:t>20.72</w:t>
      </w:r>
      <w:r w:rsidRPr="00375C42">
        <w:rPr>
          <w:rFonts w:ascii="仿宋_GB2312" w:eastAsia="仿宋_GB2312" w:hAnsi="仿宋_GB2312" w:cs="仿宋_GB2312" w:hint="eastAsia"/>
          <w:sz w:val="32"/>
          <w:szCs w:val="32"/>
        </w:rPr>
        <w:t>%。</w:t>
      </w:r>
      <w:r w:rsidRPr="00CA7BEF">
        <w:rPr>
          <w:rFonts w:ascii="仿宋_GB2312" w:eastAsia="仿宋_GB2312" w:hAnsi="仿宋_GB2312" w:cs="仿宋_GB2312" w:hint="eastAsia"/>
          <w:sz w:val="32"/>
          <w:szCs w:val="32"/>
        </w:rPr>
        <w:t>主要原因是人员工资、津补贴增长。</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二、收入预算情况说明</w:t>
      </w:r>
    </w:p>
    <w:p w:rsidR="00FF1BD9" w:rsidRPr="00375C42" w:rsidRDefault="00FF1BD9" w:rsidP="00FF1BD9">
      <w:pPr>
        <w:widowControl/>
        <w:spacing w:line="590" w:lineRule="exact"/>
        <w:ind w:firstLineChars="200" w:firstLine="640"/>
        <w:rPr>
          <w:rFonts w:ascii="仿宋_GB2312" w:eastAsia="仿宋_GB2312" w:hAnsi="仿宋_GB2312" w:cs="仿宋_GB2312"/>
          <w:sz w:val="32"/>
          <w:szCs w:val="32"/>
        </w:rPr>
      </w:pPr>
      <w:r w:rsidRPr="00375C42">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sidRPr="00375C42">
        <w:rPr>
          <w:rFonts w:ascii="仿宋_GB2312" w:eastAsia="仿宋_GB2312" w:hAnsi="仿宋_GB2312" w:cs="仿宋_GB2312" w:hint="eastAsia"/>
          <w:sz w:val="32"/>
          <w:szCs w:val="32"/>
        </w:rPr>
        <w:t xml:space="preserve"> 年度收入合计</w:t>
      </w:r>
      <w:r>
        <w:rPr>
          <w:rFonts w:ascii="仿宋_GB2312" w:eastAsia="仿宋_GB2312" w:hAnsi="仿宋_GB2312" w:cs="仿宋_GB2312" w:hint="eastAsia"/>
          <w:sz w:val="32"/>
          <w:szCs w:val="32"/>
        </w:rPr>
        <w:t>275.81</w:t>
      </w:r>
      <w:r w:rsidRPr="00375C42">
        <w:rPr>
          <w:rFonts w:ascii="仿宋_GB2312" w:eastAsia="仿宋_GB2312" w:hAnsi="仿宋_GB2312" w:cs="仿宋_GB2312" w:hint="eastAsia"/>
          <w:sz w:val="32"/>
          <w:szCs w:val="32"/>
        </w:rPr>
        <w:t xml:space="preserve">万元，其中：财政拨款收入 </w:t>
      </w:r>
      <w:r>
        <w:rPr>
          <w:rFonts w:ascii="仿宋_GB2312" w:eastAsia="仿宋_GB2312" w:hAnsi="仿宋_GB2312" w:cs="仿宋_GB2312" w:hint="eastAsia"/>
          <w:sz w:val="32"/>
          <w:szCs w:val="32"/>
        </w:rPr>
        <w:t>275.81</w:t>
      </w:r>
      <w:r w:rsidRPr="00375C42">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sidRPr="00375C42">
        <w:rPr>
          <w:rFonts w:ascii="仿宋_GB2312" w:eastAsia="仿宋_GB2312" w:hAnsi="仿宋_GB2312" w:cs="仿宋_GB2312" w:hint="eastAsia"/>
          <w:sz w:val="32"/>
          <w:szCs w:val="32"/>
        </w:rPr>
        <w:t>%；上级补助收入0万元；事业收入0</w:t>
      </w:r>
      <w:r>
        <w:rPr>
          <w:rFonts w:ascii="仿宋_GB2312" w:eastAsia="仿宋_GB2312" w:hAnsi="仿宋_GB2312" w:cs="仿宋_GB2312" w:hint="eastAsia"/>
          <w:sz w:val="32"/>
          <w:szCs w:val="32"/>
        </w:rPr>
        <w:t>万元</w:t>
      </w:r>
      <w:r w:rsidRPr="00375C42">
        <w:rPr>
          <w:rFonts w:ascii="仿宋_GB2312" w:eastAsia="仿宋_GB2312" w:hAnsi="仿宋_GB2312" w:cs="仿宋_GB2312" w:hint="eastAsia"/>
          <w:sz w:val="32"/>
          <w:szCs w:val="32"/>
        </w:rPr>
        <w:t xml:space="preserve">；经营收入0万元；附属单位上缴收入0万元；其他收入 </w:t>
      </w:r>
      <w:r>
        <w:rPr>
          <w:rFonts w:ascii="仿宋_GB2312" w:eastAsia="仿宋_GB2312" w:hAnsi="仿宋_GB2312" w:cs="仿宋_GB2312" w:hint="eastAsia"/>
          <w:sz w:val="32"/>
          <w:szCs w:val="32"/>
        </w:rPr>
        <w:t>0</w:t>
      </w:r>
      <w:r w:rsidR="00284DF4">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三、支出预算情况说明</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sidRPr="00960F4D">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sidRPr="00960F4D">
        <w:rPr>
          <w:rFonts w:ascii="仿宋_GB2312" w:eastAsia="仿宋_GB2312" w:hAnsi="仿宋_GB2312" w:cs="仿宋_GB2312" w:hint="eastAsia"/>
          <w:sz w:val="32"/>
          <w:szCs w:val="32"/>
        </w:rPr>
        <w:t>年度支出合计</w:t>
      </w:r>
      <w:r>
        <w:rPr>
          <w:rFonts w:ascii="仿宋_GB2312" w:eastAsia="仿宋_GB2312" w:hAnsi="仿宋_GB2312" w:cs="仿宋_GB2312" w:hint="eastAsia"/>
          <w:sz w:val="32"/>
          <w:szCs w:val="32"/>
        </w:rPr>
        <w:t>275.81</w:t>
      </w:r>
      <w:r w:rsidRPr="00960F4D">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270.81</w:t>
      </w:r>
      <w:r w:rsidRPr="00960F4D">
        <w:rPr>
          <w:rFonts w:ascii="仿宋_GB2312" w:eastAsia="仿宋_GB2312" w:hAnsi="仿宋_GB2312" w:cs="仿宋_GB2312" w:hint="eastAsia"/>
          <w:sz w:val="32"/>
          <w:szCs w:val="32"/>
        </w:rPr>
        <w:t>万元，占</w:t>
      </w:r>
      <w:r w:rsidR="00284DF4" w:rsidRPr="00284DF4">
        <w:rPr>
          <w:rFonts w:ascii="仿宋_GB2312" w:eastAsia="仿宋_GB2312" w:hAnsi="仿宋_GB2312" w:cs="仿宋_GB2312" w:hint="eastAsia"/>
          <w:sz w:val="32"/>
          <w:szCs w:val="32"/>
        </w:rPr>
        <w:t>98.19</w:t>
      </w:r>
      <w:r w:rsidRPr="00284DF4">
        <w:rPr>
          <w:rFonts w:ascii="仿宋_GB2312" w:eastAsia="仿宋_GB2312" w:hAnsi="仿宋_GB2312" w:cs="仿宋_GB2312" w:hint="eastAsia"/>
          <w:sz w:val="32"/>
          <w:szCs w:val="32"/>
        </w:rPr>
        <w:t>%</w:t>
      </w:r>
      <w:r w:rsidRPr="00960F4D">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5</w:t>
      </w:r>
      <w:r w:rsidRPr="00960F4D">
        <w:rPr>
          <w:rFonts w:ascii="仿宋_GB2312" w:eastAsia="仿宋_GB2312" w:hAnsi="仿宋_GB2312" w:cs="仿宋_GB2312" w:hint="eastAsia"/>
          <w:sz w:val="32"/>
          <w:szCs w:val="32"/>
        </w:rPr>
        <w:t>万元，占</w:t>
      </w:r>
      <w:r w:rsidR="00284DF4" w:rsidRPr="00284DF4">
        <w:rPr>
          <w:rFonts w:ascii="仿宋_GB2312" w:eastAsia="仿宋_GB2312" w:hAnsi="仿宋_GB2312" w:cs="仿宋_GB2312" w:hint="eastAsia"/>
          <w:sz w:val="32"/>
          <w:szCs w:val="32"/>
        </w:rPr>
        <w:t>1.81</w:t>
      </w:r>
      <w:r w:rsidRPr="00284DF4">
        <w:rPr>
          <w:rFonts w:ascii="仿宋_GB2312" w:eastAsia="仿宋_GB2312" w:hAnsi="仿宋_GB2312" w:cs="仿宋_GB2312" w:hint="eastAsia"/>
          <w:sz w:val="32"/>
          <w:szCs w:val="32"/>
        </w:rPr>
        <w:t>%</w:t>
      </w:r>
      <w:r w:rsidRPr="00960F4D">
        <w:rPr>
          <w:rFonts w:ascii="仿宋_GB2312" w:eastAsia="仿宋_GB2312" w:hAnsi="仿宋_GB2312" w:cs="仿宋_GB2312" w:hint="eastAsia"/>
          <w:sz w:val="32"/>
          <w:szCs w:val="32"/>
        </w:rPr>
        <w:t>；上缴上级支出0万元；经营支出0</w:t>
      </w:r>
      <w:r w:rsidR="00284DF4">
        <w:rPr>
          <w:rFonts w:ascii="仿宋_GB2312" w:eastAsia="仿宋_GB2312" w:hAnsi="仿宋_GB2312" w:cs="仿宋_GB2312" w:hint="eastAsia"/>
          <w:sz w:val="32"/>
          <w:szCs w:val="32"/>
        </w:rPr>
        <w:t>万元</w:t>
      </w:r>
      <w:r w:rsidRPr="00960F4D">
        <w:rPr>
          <w:rFonts w:ascii="仿宋_GB2312" w:eastAsia="仿宋_GB2312" w:hAnsi="仿宋_GB2312" w:cs="仿宋_GB2312" w:hint="eastAsia"/>
          <w:sz w:val="32"/>
          <w:szCs w:val="32"/>
        </w:rPr>
        <w:t>；对附属单位支出 0</w:t>
      </w:r>
      <w:r>
        <w:rPr>
          <w:rFonts w:ascii="仿宋_GB2312" w:eastAsia="仿宋_GB2312" w:hAnsi="仿宋_GB2312" w:cs="仿宋_GB2312" w:hint="eastAsia"/>
          <w:sz w:val="32"/>
          <w:szCs w:val="32"/>
        </w:rPr>
        <w:t>万元。</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四、财政拨款收入支出预算总体情况说明</w:t>
      </w:r>
    </w:p>
    <w:p w:rsidR="00FF1BD9" w:rsidRPr="00E63784" w:rsidRDefault="00FF1BD9" w:rsidP="00FF1BD9">
      <w:pPr>
        <w:widowControl/>
        <w:spacing w:line="590" w:lineRule="exact"/>
        <w:ind w:firstLineChars="200" w:firstLine="640"/>
        <w:rPr>
          <w:rFonts w:ascii="仿宋_GB2312" w:eastAsia="仿宋_GB2312" w:hAnsi="仿宋_GB2312" w:cs="仿宋_GB2312"/>
          <w:sz w:val="32"/>
          <w:szCs w:val="32"/>
        </w:rPr>
      </w:pPr>
      <w:r w:rsidRPr="00960F4D">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sidRPr="00960F4D">
        <w:rPr>
          <w:rFonts w:ascii="仿宋_GB2312" w:eastAsia="仿宋_GB2312" w:hAnsi="仿宋_GB2312" w:cs="仿宋_GB2312" w:hint="eastAsia"/>
          <w:sz w:val="32"/>
          <w:szCs w:val="32"/>
        </w:rPr>
        <w:t xml:space="preserve"> 年财政拨款收、支总计均为</w:t>
      </w:r>
      <w:r>
        <w:rPr>
          <w:rFonts w:ascii="仿宋_GB2312" w:eastAsia="仿宋_GB2312" w:hAnsi="仿宋_GB2312" w:cs="仿宋_GB2312" w:hint="eastAsia"/>
          <w:sz w:val="32"/>
          <w:szCs w:val="32"/>
        </w:rPr>
        <w:t>275.81</w:t>
      </w:r>
      <w:r w:rsidRPr="00960F4D">
        <w:rPr>
          <w:rFonts w:ascii="仿宋_GB2312" w:eastAsia="仿宋_GB2312" w:hAnsi="仿宋_GB2312" w:cs="仿宋_GB2312" w:hint="eastAsia"/>
          <w:sz w:val="32"/>
          <w:szCs w:val="32"/>
        </w:rPr>
        <w:t>万元。与201</w:t>
      </w:r>
      <w:r>
        <w:rPr>
          <w:rFonts w:ascii="仿宋_GB2312" w:eastAsia="仿宋_GB2312" w:hAnsi="仿宋_GB2312" w:cs="仿宋_GB2312" w:hint="eastAsia"/>
          <w:sz w:val="32"/>
          <w:szCs w:val="32"/>
        </w:rPr>
        <w:t>7</w:t>
      </w:r>
      <w:r w:rsidRPr="00960F4D">
        <w:rPr>
          <w:rFonts w:ascii="仿宋_GB2312" w:eastAsia="仿宋_GB2312" w:hAnsi="仿宋_GB2312" w:cs="仿宋_GB2312" w:hint="eastAsia"/>
          <w:sz w:val="32"/>
          <w:szCs w:val="32"/>
        </w:rPr>
        <w:t>年相比，财政拨款收、支总计各增加</w:t>
      </w:r>
      <w:r>
        <w:rPr>
          <w:rFonts w:ascii="仿宋_GB2312" w:eastAsia="仿宋_GB2312" w:hAnsi="仿宋_GB2312" w:cs="仿宋_GB2312" w:hint="eastAsia"/>
          <w:sz w:val="32"/>
          <w:szCs w:val="32"/>
        </w:rPr>
        <w:t>47.34</w:t>
      </w:r>
      <w:r w:rsidRPr="00960F4D">
        <w:rPr>
          <w:rFonts w:ascii="仿宋_GB2312" w:eastAsia="仿宋_GB2312" w:hAnsi="仿宋_GB2312" w:cs="仿宋_GB2312" w:hint="eastAsia"/>
          <w:sz w:val="32"/>
          <w:szCs w:val="32"/>
        </w:rPr>
        <w:t>万元，增长</w:t>
      </w:r>
      <w:r w:rsidR="00284DF4">
        <w:rPr>
          <w:rFonts w:ascii="仿宋_GB2312" w:eastAsia="仿宋_GB2312" w:hAnsi="仿宋_GB2312" w:cs="仿宋_GB2312" w:hint="eastAsia"/>
          <w:sz w:val="32"/>
          <w:szCs w:val="32"/>
        </w:rPr>
        <w:t>20.72</w:t>
      </w:r>
      <w:r w:rsidRPr="00960F4D">
        <w:rPr>
          <w:rFonts w:ascii="仿宋_GB2312" w:eastAsia="仿宋_GB2312" w:hAnsi="仿宋_GB2312" w:cs="仿宋_GB2312" w:hint="eastAsia"/>
          <w:sz w:val="32"/>
          <w:szCs w:val="32"/>
        </w:rPr>
        <w:t>%。</w:t>
      </w:r>
      <w:r w:rsidRPr="00CA7BEF">
        <w:rPr>
          <w:rFonts w:ascii="仿宋_GB2312" w:eastAsia="仿宋_GB2312" w:hAnsi="仿宋_GB2312" w:cs="仿宋_GB2312" w:hint="eastAsia"/>
          <w:sz w:val="32"/>
          <w:szCs w:val="32"/>
        </w:rPr>
        <w:t>主要原因是人员工资、津补贴增长。</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五、一般公共预算财政拨款支出预算情况说明</w:t>
      </w:r>
    </w:p>
    <w:p w:rsidR="00FF1BD9" w:rsidRDefault="00FF1BD9" w:rsidP="00FF1BD9">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（一）总体情况。</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sidRPr="00960F4D">
        <w:rPr>
          <w:rFonts w:ascii="仿宋_GB2312" w:eastAsia="仿宋_GB2312" w:hAnsi="仿宋_GB2312" w:cs="仿宋_GB2312" w:hint="eastAsia"/>
          <w:sz w:val="32"/>
          <w:szCs w:val="32"/>
        </w:rPr>
        <w:lastRenderedPageBreak/>
        <w:t>201</w:t>
      </w:r>
      <w:r>
        <w:rPr>
          <w:rFonts w:ascii="仿宋_GB2312" w:eastAsia="仿宋_GB2312" w:hAnsi="仿宋_GB2312" w:cs="仿宋_GB2312" w:hint="eastAsia"/>
          <w:sz w:val="32"/>
          <w:szCs w:val="32"/>
        </w:rPr>
        <w:t>8</w:t>
      </w:r>
      <w:r w:rsidRPr="00960F4D">
        <w:rPr>
          <w:rFonts w:ascii="仿宋_GB2312" w:eastAsia="仿宋_GB2312" w:hAnsi="仿宋_GB2312" w:cs="仿宋_GB2312" w:hint="eastAsia"/>
          <w:sz w:val="32"/>
          <w:szCs w:val="32"/>
        </w:rPr>
        <w:t xml:space="preserve"> 年一般公共预算财政拨款支出</w:t>
      </w:r>
      <w:r>
        <w:rPr>
          <w:rFonts w:ascii="仿宋_GB2312" w:eastAsia="仿宋_GB2312" w:hAnsi="仿宋_GB2312" w:cs="仿宋_GB2312" w:hint="eastAsia"/>
          <w:sz w:val="32"/>
          <w:szCs w:val="32"/>
        </w:rPr>
        <w:t>275.81</w:t>
      </w:r>
      <w:r w:rsidRPr="00960F4D">
        <w:rPr>
          <w:rFonts w:ascii="仿宋_GB2312" w:eastAsia="仿宋_GB2312" w:hAnsi="仿宋_GB2312" w:cs="仿宋_GB2312" w:hint="eastAsia"/>
          <w:sz w:val="32"/>
          <w:szCs w:val="32"/>
        </w:rPr>
        <w:t xml:space="preserve">万元，占支出合计的 </w:t>
      </w:r>
      <w:r>
        <w:rPr>
          <w:rFonts w:ascii="仿宋_GB2312" w:eastAsia="仿宋_GB2312" w:hAnsi="仿宋_GB2312" w:cs="仿宋_GB2312" w:hint="eastAsia"/>
          <w:sz w:val="32"/>
          <w:szCs w:val="32"/>
        </w:rPr>
        <w:t>100</w:t>
      </w:r>
      <w:r w:rsidRPr="00960F4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Pr="00960F4D">
        <w:rPr>
          <w:rFonts w:ascii="仿宋_GB2312" w:eastAsia="仿宋_GB2312" w:hAnsi="仿宋_GB2312" w:cs="仿宋_GB2312" w:hint="eastAsia"/>
          <w:sz w:val="32"/>
          <w:szCs w:val="32"/>
        </w:rPr>
        <w:t>与201</w:t>
      </w:r>
      <w:r>
        <w:rPr>
          <w:rFonts w:ascii="仿宋_GB2312" w:eastAsia="仿宋_GB2312" w:hAnsi="仿宋_GB2312" w:cs="仿宋_GB2312" w:hint="eastAsia"/>
          <w:sz w:val="32"/>
          <w:szCs w:val="32"/>
        </w:rPr>
        <w:t>7</w:t>
      </w:r>
      <w:r w:rsidRPr="00960F4D">
        <w:rPr>
          <w:rFonts w:ascii="仿宋_GB2312" w:eastAsia="仿宋_GB2312" w:hAnsi="仿宋_GB2312" w:cs="仿宋_GB2312" w:hint="eastAsia"/>
          <w:sz w:val="32"/>
          <w:szCs w:val="32"/>
        </w:rPr>
        <w:t>年相比，一般公共预算财政拨款支出增加</w:t>
      </w:r>
      <w:r>
        <w:rPr>
          <w:rFonts w:ascii="仿宋_GB2312" w:eastAsia="仿宋_GB2312" w:hAnsi="仿宋_GB2312" w:cs="仿宋_GB2312" w:hint="eastAsia"/>
          <w:sz w:val="32"/>
          <w:szCs w:val="32"/>
        </w:rPr>
        <w:t>47.34</w:t>
      </w:r>
      <w:r w:rsidRPr="00960F4D">
        <w:rPr>
          <w:rFonts w:ascii="仿宋_GB2312" w:eastAsia="仿宋_GB2312" w:hAnsi="仿宋_GB2312" w:cs="仿宋_GB2312" w:hint="eastAsia"/>
          <w:sz w:val="32"/>
          <w:szCs w:val="32"/>
        </w:rPr>
        <w:t>万元，增长</w:t>
      </w:r>
      <w:r w:rsidR="00284DF4">
        <w:rPr>
          <w:rFonts w:ascii="仿宋_GB2312" w:eastAsia="仿宋_GB2312" w:hAnsi="仿宋_GB2312" w:cs="仿宋_GB2312" w:hint="eastAsia"/>
          <w:sz w:val="32"/>
          <w:szCs w:val="32"/>
        </w:rPr>
        <w:t>20.72</w:t>
      </w:r>
      <w:r w:rsidRPr="00960F4D">
        <w:rPr>
          <w:rFonts w:ascii="仿宋_GB2312" w:eastAsia="仿宋_GB2312" w:hAnsi="仿宋_GB2312" w:cs="仿宋_GB2312" w:hint="eastAsia"/>
          <w:sz w:val="32"/>
          <w:szCs w:val="32"/>
        </w:rPr>
        <w:t>%。</w:t>
      </w:r>
      <w:r w:rsidRPr="00CA7BEF">
        <w:rPr>
          <w:rFonts w:ascii="仿宋_GB2312" w:eastAsia="仿宋_GB2312" w:hAnsi="仿宋_GB2312" w:cs="仿宋_GB2312" w:hint="eastAsia"/>
          <w:sz w:val="32"/>
          <w:szCs w:val="32"/>
        </w:rPr>
        <w:t>主要原因是人员工资、</w:t>
      </w:r>
      <w:r>
        <w:rPr>
          <w:rFonts w:ascii="仿宋_GB2312" w:eastAsia="仿宋_GB2312" w:hAnsi="仿宋_GB2312" w:cs="仿宋_GB2312" w:hint="eastAsia"/>
          <w:sz w:val="32"/>
          <w:szCs w:val="32"/>
        </w:rPr>
        <w:t>社保缴费标准、</w:t>
      </w:r>
      <w:r w:rsidRPr="00CA7BEF">
        <w:rPr>
          <w:rFonts w:ascii="仿宋_GB2312" w:eastAsia="仿宋_GB2312" w:hAnsi="仿宋_GB2312" w:cs="仿宋_GB2312" w:hint="eastAsia"/>
          <w:sz w:val="32"/>
          <w:szCs w:val="32"/>
        </w:rPr>
        <w:t>津补贴</w:t>
      </w:r>
      <w:r>
        <w:rPr>
          <w:rFonts w:ascii="仿宋_GB2312" w:eastAsia="仿宋_GB2312" w:hAnsi="仿宋_GB2312" w:cs="仿宋_GB2312" w:hint="eastAsia"/>
          <w:sz w:val="32"/>
          <w:szCs w:val="32"/>
        </w:rPr>
        <w:t>提高</w:t>
      </w:r>
      <w:r w:rsidRPr="00CA7BEF">
        <w:rPr>
          <w:rFonts w:ascii="仿宋_GB2312" w:eastAsia="仿宋_GB2312" w:hAnsi="仿宋_GB2312" w:cs="仿宋_GB2312" w:hint="eastAsia"/>
          <w:sz w:val="32"/>
          <w:szCs w:val="32"/>
        </w:rPr>
        <w:t>。</w:t>
      </w:r>
    </w:p>
    <w:p w:rsidR="00FF1BD9" w:rsidRDefault="00FF1BD9" w:rsidP="00FF1BD9">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（二）结构情况。</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sidRPr="00960F4D">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sidRPr="00960F4D">
        <w:rPr>
          <w:rFonts w:ascii="仿宋_GB2312" w:eastAsia="仿宋_GB2312" w:hAnsi="仿宋_GB2312" w:cs="仿宋_GB2312" w:hint="eastAsia"/>
          <w:sz w:val="32"/>
          <w:szCs w:val="32"/>
        </w:rPr>
        <w:t xml:space="preserve"> 年度一般公共预算财政拨款支出</w:t>
      </w:r>
      <w:r>
        <w:rPr>
          <w:rFonts w:ascii="仿宋_GB2312" w:eastAsia="仿宋_GB2312" w:hAnsi="仿宋_GB2312" w:cs="仿宋_GB2312" w:hint="eastAsia"/>
          <w:sz w:val="32"/>
          <w:szCs w:val="32"/>
        </w:rPr>
        <w:t>275.81</w:t>
      </w:r>
      <w:r w:rsidRPr="00960F4D">
        <w:rPr>
          <w:rFonts w:ascii="仿宋_GB2312" w:eastAsia="仿宋_GB2312" w:hAnsi="仿宋_GB2312" w:cs="仿宋_GB2312" w:hint="eastAsia"/>
          <w:sz w:val="32"/>
          <w:szCs w:val="32"/>
        </w:rPr>
        <w:t xml:space="preserve">万元，主要用于以下方面：社会保障和就业（类）支出 </w:t>
      </w:r>
      <w:r w:rsidR="00284DF4">
        <w:rPr>
          <w:rFonts w:ascii="仿宋_GB2312" w:eastAsia="仿宋_GB2312" w:hAnsi="仿宋_GB2312" w:cs="仿宋_GB2312" w:hint="eastAsia"/>
          <w:sz w:val="32"/>
          <w:szCs w:val="32"/>
        </w:rPr>
        <w:t>25.54</w:t>
      </w:r>
      <w:r w:rsidRPr="00960F4D">
        <w:rPr>
          <w:rFonts w:ascii="仿宋_GB2312" w:eastAsia="仿宋_GB2312" w:hAnsi="仿宋_GB2312" w:cs="仿宋_GB2312" w:hint="eastAsia"/>
          <w:sz w:val="32"/>
          <w:szCs w:val="32"/>
        </w:rPr>
        <w:t>万元，占</w:t>
      </w:r>
      <w:r w:rsidR="00284DF4" w:rsidRPr="00735AC7">
        <w:rPr>
          <w:rFonts w:ascii="仿宋_GB2312" w:eastAsia="仿宋_GB2312" w:hAnsi="仿宋_GB2312" w:cs="仿宋_GB2312" w:hint="eastAsia"/>
          <w:sz w:val="32"/>
          <w:szCs w:val="32"/>
        </w:rPr>
        <w:t>9.26</w:t>
      </w:r>
      <w:r w:rsidRPr="00735AC7">
        <w:rPr>
          <w:rFonts w:ascii="仿宋_GB2312" w:eastAsia="仿宋_GB2312" w:hAnsi="仿宋_GB2312" w:cs="仿宋_GB2312" w:hint="eastAsia"/>
          <w:sz w:val="32"/>
          <w:szCs w:val="32"/>
        </w:rPr>
        <w:t>%</w:t>
      </w:r>
      <w:r w:rsidRPr="00960F4D">
        <w:rPr>
          <w:rFonts w:ascii="仿宋_GB2312" w:eastAsia="仿宋_GB2312" w:hAnsi="仿宋_GB2312" w:cs="仿宋_GB2312" w:hint="eastAsia"/>
          <w:sz w:val="32"/>
          <w:szCs w:val="32"/>
        </w:rPr>
        <w:t>；医疗卫生和计划生育（类）支出</w:t>
      </w:r>
      <w:r w:rsidR="00735AC7">
        <w:rPr>
          <w:rFonts w:ascii="仿宋_GB2312" w:eastAsia="仿宋_GB2312" w:hAnsi="仿宋_GB2312" w:cs="仿宋_GB2312" w:hint="eastAsia"/>
          <w:sz w:val="32"/>
          <w:szCs w:val="32"/>
        </w:rPr>
        <w:t>10.80</w:t>
      </w:r>
      <w:r w:rsidRPr="00960F4D">
        <w:rPr>
          <w:rFonts w:ascii="仿宋_GB2312" w:eastAsia="仿宋_GB2312" w:hAnsi="仿宋_GB2312" w:cs="仿宋_GB2312" w:hint="eastAsia"/>
          <w:sz w:val="32"/>
          <w:szCs w:val="32"/>
        </w:rPr>
        <w:t>万元，占</w:t>
      </w:r>
      <w:r w:rsidR="00735AC7" w:rsidRPr="00735AC7">
        <w:rPr>
          <w:rFonts w:ascii="仿宋_GB2312" w:eastAsia="仿宋_GB2312" w:hAnsi="仿宋_GB2312" w:cs="仿宋_GB2312" w:hint="eastAsia"/>
          <w:sz w:val="32"/>
          <w:szCs w:val="32"/>
        </w:rPr>
        <w:t>3.92</w:t>
      </w:r>
      <w:r w:rsidRPr="00735AC7">
        <w:rPr>
          <w:rFonts w:ascii="仿宋_GB2312" w:eastAsia="仿宋_GB2312" w:hAnsi="仿宋_GB2312" w:cs="仿宋_GB2312" w:hint="eastAsia"/>
          <w:sz w:val="32"/>
          <w:szCs w:val="32"/>
        </w:rPr>
        <w:t>%</w:t>
      </w:r>
      <w:r w:rsidRPr="00960F4D">
        <w:rPr>
          <w:rFonts w:ascii="仿宋_GB2312" w:eastAsia="仿宋_GB2312" w:hAnsi="仿宋_GB2312" w:cs="仿宋_GB2312" w:hint="eastAsia"/>
          <w:sz w:val="32"/>
          <w:szCs w:val="32"/>
        </w:rPr>
        <w:t>；</w:t>
      </w:r>
      <w:r w:rsidRPr="003F7622">
        <w:rPr>
          <w:rFonts w:ascii="仿宋_GB2312" w:eastAsia="仿宋_GB2312" w:hAnsi="仿宋_GB2312" w:cs="仿宋_GB2312" w:hint="eastAsia"/>
          <w:sz w:val="32"/>
          <w:szCs w:val="32"/>
        </w:rPr>
        <w:t>资源勘探信息（类）支出</w:t>
      </w:r>
      <w:r w:rsidR="00735AC7">
        <w:rPr>
          <w:rFonts w:ascii="仿宋_GB2312" w:eastAsia="仿宋_GB2312" w:hAnsi="仿宋_GB2312" w:cs="仿宋_GB2312" w:hint="eastAsia"/>
          <w:sz w:val="32"/>
          <w:szCs w:val="32"/>
        </w:rPr>
        <w:t>229.29</w:t>
      </w:r>
      <w:r w:rsidRPr="003F7622">
        <w:rPr>
          <w:rFonts w:ascii="仿宋_GB2312" w:eastAsia="仿宋_GB2312" w:hAnsi="仿宋_GB2312" w:cs="仿宋_GB2312" w:hint="eastAsia"/>
          <w:sz w:val="32"/>
          <w:szCs w:val="32"/>
        </w:rPr>
        <w:t>万元，占</w:t>
      </w:r>
      <w:r w:rsidR="00735AC7" w:rsidRPr="00735AC7">
        <w:rPr>
          <w:rFonts w:ascii="仿宋_GB2312" w:eastAsia="仿宋_GB2312" w:hAnsi="仿宋_GB2312" w:cs="仿宋_GB2312" w:hint="eastAsia"/>
          <w:sz w:val="32"/>
          <w:szCs w:val="32"/>
        </w:rPr>
        <w:t>83.13</w:t>
      </w:r>
      <w:r w:rsidRPr="00735AC7">
        <w:rPr>
          <w:rFonts w:ascii="仿宋_GB2312" w:eastAsia="仿宋_GB2312" w:hAnsi="仿宋_GB2312" w:cs="仿宋_GB2312"/>
          <w:sz w:val="32"/>
          <w:szCs w:val="32"/>
        </w:rPr>
        <w:t>%</w:t>
      </w:r>
      <w:r w:rsidRPr="003F7622">
        <w:rPr>
          <w:rFonts w:ascii="仿宋_GB2312" w:eastAsia="仿宋_GB2312" w:hAnsi="仿宋_GB2312" w:cs="仿宋_GB2312" w:hint="eastAsia"/>
          <w:sz w:val="32"/>
          <w:szCs w:val="32"/>
        </w:rPr>
        <w:t>；</w:t>
      </w:r>
      <w:r w:rsidRPr="00960F4D">
        <w:rPr>
          <w:rFonts w:ascii="仿宋_GB2312" w:eastAsia="仿宋_GB2312" w:hAnsi="仿宋_GB2312" w:cs="仿宋_GB2312" w:hint="eastAsia"/>
          <w:sz w:val="32"/>
          <w:szCs w:val="32"/>
        </w:rPr>
        <w:t xml:space="preserve">住房保障（类）支出 </w:t>
      </w:r>
      <w:r>
        <w:rPr>
          <w:rFonts w:ascii="仿宋_GB2312" w:eastAsia="仿宋_GB2312" w:hAnsi="仿宋_GB2312" w:cs="仿宋_GB2312" w:hint="eastAsia"/>
          <w:sz w:val="32"/>
          <w:szCs w:val="32"/>
        </w:rPr>
        <w:t>10.18</w:t>
      </w:r>
      <w:r w:rsidRPr="00960F4D">
        <w:rPr>
          <w:rFonts w:ascii="仿宋_GB2312" w:eastAsia="仿宋_GB2312" w:hAnsi="仿宋_GB2312" w:cs="仿宋_GB2312" w:hint="eastAsia"/>
          <w:sz w:val="32"/>
          <w:szCs w:val="32"/>
        </w:rPr>
        <w:t>万元，占</w:t>
      </w:r>
      <w:r w:rsidR="00735AC7" w:rsidRPr="00735AC7">
        <w:rPr>
          <w:rFonts w:ascii="仿宋_GB2312" w:eastAsia="仿宋_GB2312" w:hAnsi="仿宋_GB2312" w:cs="仿宋_GB2312" w:hint="eastAsia"/>
          <w:sz w:val="32"/>
          <w:szCs w:val="32"/>
        </w:rPr>
        <w:t>3.70</w:t>
      </w:r>
      <w:r w:rsidRPr="00735AC7">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六、一般公共预算财政拨款基本支出预算情况说明</w:t>
      </w:r>
    </w:p>
    <w:p w:rsidR="00FF1BD9" w:rsidRPr="00960F4D" w:rsidRDefault="00FF1BD9" w:rsidP="00FF1BD9">
      <w:pPr>
        <w:pStyle w:val="ac"/>
        <w:shd w:val="clear" w:color="auto" w:fill="FFFFFF"/>
        <w:spacing w:line="600" w:lineRule="exact"/>
        <w:ind w:firstLineChars="250" w:firstLine="800"/>
        <w:rPr>
          <w:rFonts w:ascii="仿宋_GB2312" w:eastAsia="仿宋_GB2312" w:hAnsi="仿宋_GB2312" w:cs="仿宋_GB2312"/>
          <w:kern w:val="2"/>
          <w:sz w:val="32"/>
          <w:szCs w:val="32"/>
        </w:rPr>
      </w:pPr>
      <w:r w:rsidRPr="001F6253">
        <w:rPr>
          <w:rFonts w:ascii="仿宋_GB2312" w:eastAsia="仿宋_GB2312" w:hAnsi="仿宋_GB2312" w:cs="仿宋_GB2312" w:hint="eastAsia"/>
          <w:kern w:val="2"/>
          <w:sz w:val="32"/>
          <w:szCs w:val="32"/>
        </w:rPr>
        <w:t>2018 年一般公共预算财政拨款基本支出</w:t>
      </w:r>
      <w:r w:rsidR="00A02BF9" w:rsidRPr="001F6253">
        <w:rPr>
          <w:rFonts w:ascii="仿宋_GB2312" w:eastAsia="仿宋_GB2312" w:hAnsi="仿宋_GB2312" w:cs="仿宋_GB2312" w:hint="eastAsia"/>
          <w:kern w:val="2"/>
          <w:sz w:val="32"/>
          <w:szCs w:val="32"/>
        </w:rPr>
        <w:t>270.81</w:t>
      </w:r>
      <w:r w:rsidRPr="001F6253">
        <w:rPr>
          <w:rFonts w:ascii="仿宋_GB2312" w:eastAsia="仿宋_GB2312" w:hAnsi="仿宋_GB2312" w:cs="仿宋_GB2312" w:hint="eastAsia"/>
          <w:kern w:val="2"/>
          <w:sz w:val="32"/>
          <w:szCs w:val="32"/>
        </w:rPr>
        <w:t>万元。与2017年相比，增加</w:t>
      </w:r>
      <w:r w:rsidR="00A02BF9" w:rsidRPr="001F6253">
        <w:rPr>
          <w:rFonts w:ascii="仿宋_GB2312" w:eastAsia="仿宋_GB2312" w:hAnsi="仿宋_GB2312" w:cs="仿宋_GB2312" w:hint="eastAsia"/>
          <w:kern w:val="2"/>
          <w:sz w:val="32"/>
          <w:szCs w:val="32"/>
        </w:rPr>
        <w:t>47.34</w:t>
      </w:r>
      <w:r w:rsidRPr="001F6253">
        <w:rPr>
          <w:rFonts w:ascii="仿宋_GB2312" w:eastAsia="仿宋_GB2312" w:hAnsi="仿宋_GB2312" w:cs="仿宋_GB2312" w:hint="eastAsia"/>
          <w:kern w:val="2"/>
          <w:sz w:val="32"/>
          <w:szCs w:val="32"/>
        </w:rPr>
        <w:t>万元，增长</w:t>
      </w:r>
      <w:r w:rsidR="00A02BF9" w:rsidRPr="001F6253">
        <w:rPr>
          <w:rFonts w:ascii="仿宋_GB2312" w:eastAsia="仿宋_GB2312" w:hAnsi="仿宋_GB2312" w:cs="仿宋_GB2312" w:hint="eastAsia"/>
          <w:kern w:val="2"/>
          <w:sz w:val="32"/>
          <w:szCs w:val="32"/>
        </w:rPr>
        <w:t>20.72</w:t>
      </w:r>
      <w:r w:rsidRPr="001F6253">
        <w:rPr>
          <w:rFonts w:ascii="仿宋_GB2312" w:eastAsia="仿宋_GB2312" w:hAnsi="仿宋_GB2312" w:cs="仿宋_GB2312" w:hint="eastAsia"/>
          <w:kern w:val="2"/>
          <w:sz w:val="32"/>
          <w:szCs w:val="32"/>
        </w:rPr>
        <w:t>%。主要原因是人员工资及津补贴增长</w:t>
      </w:r>
      <w:r w:rsidR="00A02BF9" w:rsidRPr="001F6253">
        <w:rPr>
          <w:rFonts w:ascii="仿宋_GB2312" w:eastAsia="仿宋_GB2312" w:hAnsi="仿宋_GB2312" w:cs="仿宋_GB2312" w:hint="eastAsia"/>
          <w:kern w:val="2"/>
          <w:sz w:val="32"/>
          <w:szCs w:val="32"/>
        </w:rPr>
        <w:t>，</w:t>
      </w:r>
      <w:r w:rsidRPr="001F6253">
        <w:rPr>
          <w:rFonts w:ascii="仿宋_GB2312" w:eastAsia="仿宋_GB2312" w:hAnsi="仿宋_GB2312" w:cs="仿宋_GB2312" w:hint="eastAsia"/>
          <w:kern w:val="2"/>
          <w:sz w:val="32"/>
          <w:szCs w:val="32"/>
        </w:rPr>
        <w:t>另一方面是 2018 年文明奖和卫生奖数额提高，增</w:t>
      </w:r>
      <w:r w:rsidRPr="00D8620A">
        <w:rPr>
          <w:rFonts w:ascii="仿宋_GB2312" w:eastAsia="仿宋_GB2312" w:hAnsi="仿宋_GB2312" w:cs="仿宋_GB2312" w:hint="eastAsia"/>
          <w:kern w:val="2"/>
          <w:sz w:val="32"/>
          <w:szCs w:val="32"/>
        </w:rPr>
        <w:t>加了平时考核奖等项目。</w:t>
      </w:r>
      <w:r w:rsidRPr="00CA7BEF">
        <w:rPr>
          <w:rFonts w:ascii="仿宋_GB2312" w:eastAsia="仿宋_GB2312" w:hAnsi="仿宋_GB2312" w:cs="仿宋_GB2312" w:hint="eastAsia"/>
          <w:kern w:val="2"/>
          <w:sz w:val="32"/>
          <w:szCs w:val="32"/>
        </w:rPr>
        <w:t>其中：人员经费</w:t>
      </w:r>
      <w:r w:rsidR="001F6253" w:rsidRPr="001F6253">
        <w:rPr>
          <w:rFonts w:ascii="仿宋_GB2312" w:eastAsia="仿宋_GB2312" w:hAnsi="仿宋_GB2312" w:cs="仿宋_GB2312" w:hint="eastAsia"/>
          <w:kern w:val="2"/>
          <w:sz w:val="32"/>
          <w:szCs w:val="32"/>
        </w:rPr>
        <w:t>246.3</w:t>
      </w:r>
      <w:r w:rsidRPr="00960F4D">
        <w:rPr>
          <w:rFonts w:ascii="仿宋_GB2312" w:eastAsia="仿宋_GB2312" w:hAnsi="仿宋_GB2312" w:cs="仿宋_GB2312" w:hint="eastAsia"/>
          <w:kern w:val="2"/>
          <w:sz w:val="32"/>
          <w:szCs w:val="32"/>
        </w:rPr>
        <w:t>万元，主要包括：基本工资</w:t>
      </w:r>
      <w:r>
        <w:rPr>
          <w:rFonts w:ascii="仿宋_GB2312" w:eastAsia="仿宋_GB2312" w:hAnsi="仿宋_GB2312" w:cs="仿宋_GB2312" w:hint="eastAsia"/>
          <w:kern w:val="2"/>
          <w:sz w:val="32"/>
          <w:szCs w:val="32"/>
        </w:rPr>
        <w:t>52.57</w:t>
      </w:r>
      <w:r w:rsidRPr="00960F4D">
        <w:rPr>
          <w:rFonts w:ascii="仿宋_GB2312" w:eastAsia="仿宋_GB2312" w:hAnsi="仿宋_GB2312" w:cs="仿宋_GB2312" w:hint="eastAsia"/>
          <w:kern w:val="2"/>
          <w:sz w:val="32"/>
          <w:szCs w:val="32"/>
        </w:rPr>
        <w:t>万元、津贴补贴</w:t>
      </w:r>
      <w:r>
        <w:rPr>
          <w:rFonts w:ascii="仿宋_GB2312" w:eastAsia="仿宋_GB2312" w:hAnsi="仿宋_GB2312" w:cs="仿宋_GB2312" w:hint="eastAsia"/>
          <w:kern w:val="2"/>
          <w:sz w:val="32"/>
          <w:szCs w:val="32"/>
        </w:rPr>
        <w:t>46.45</w:t>
      </w:r>
      <w:r w:rsidRPr="00960F4D">
        <w:rPr>
          <w:rFonts w:ascii="仿宋_GB2312" w:eastAsia="仿宋_GB2312" w:hAnsi="仿宋_GB2312" w:cs="仿宋_GB2312" w:hint="eastAsia"/>
          <w:kern w:val="2"/>
          <w:sz w:val="32"/>
          <w:szCs w:val="32"/>
        </w:rPr>
        <w:t>万元、奖金</w:t>
      </w:r>
      <w:r>
        <w:rPr>
          <w:rFonts w:ascii="仿宋_GB2312" w:eastAsia="仿宋_GB2312" w:hAnsi="仿宋_GB2312" w:cs="仿宋_GB2312" w:hint="eastAsia"/>
          <w:kern w:val="2"/>
          <w:sz w:val="32"/>
          <w:szCs w:val="32"/>
        </w:rPr>
        <w:t>93.83</w:t>
      </w:r>
      <w:r w:rsidRPr="00960F4D">
        <w:rPr>
          <w:rFonts w:ascii="仿宋_GB2312" w:eastAsia="仿宋_GB2312" w:hAnsi="仿宋_GB2312" w:cs="仿宋_GB2312" w:hint="eastAsia"/>
          <w:kern w:val="2"/>
          <w:sz w:val="32"/>
          <w:szCs w:val="32"/>
        </w:rPr>
        <w:t>万元、其他社会保障缴费</w:t>
      </w:r>
      <w:r>
        <w:rPr>
          <w:rFonts w:ascii="仿宋_GB2312" w:eastAsia="仿宋_GB2312" w:hAnsi="仿宋_GB2312" w:cs="仿宋_GB2312" w:hint="eastAsia"/>
          <w:kern w:val="2"/>
          <w:sz w:val="32"/>
          <w:szCs w:val="32"/>
        </w:rPr>
        <w:t>6.</w:t>
      </w:r>
      <w:r w:rsidR="00387BCB">
        <w:rPr>
          <w:rFonts w:ascii="仿宋_GB2312" w:eastAsia="仿宋_GB2312" w:hAnsi="仿宋_GB2312" w:cs="仿宋_GB2312" w:hint="eastAsia"/>
          <w:kern w:val="2"/>
          <w:sz w:val="32"/>
          <w:szCs w:val="32"/>
        </w:rPr>
        <w:t>8</w:t>
      </w:r>
      <w:r w:rsidRPr="00960F4D">
        <w:rPr>
          <w:rFonts w:ascii="仿宋_GB2312" w:eastAsia="仿宋_GB2312" w:hAnsi="仿宋_GB2312" w:cs="仿宋_GB2312" w:hint="eastAsia"/>
          <w:kern w:val="2"/>
          <w:sz w:val="32"/>
          <w:szCs w:val="32"/>
        </w:rPr>
        <w:t>万元、机关事业单位基本养老保险缴费</w:t>
      </w:r>
      <w:r w:rsidR="00387BCB">
        <w:rPr>
          <w:rFonts w:ascii="仿宋_GB2312" w:eastAsia="仿宋_GB2312" w:hAnsi="仿宋_GB2312" w:cs="仿宋_GB2312" w:hint="eastAsia"/>
          <w:kern w:val="2"/>
          <w:sz w:val="32"/>
          <w:szCs w:val="32"/>
        </w:rPr>
        <w:t>21.33</w:t>
      </w:r>
      <w:r w:rsidRPr="00960F4D">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职业年金缴费6.8万元、退休费/1.8万元、奖励金0.8万元、</w:t>
      </w:r>
      <w:r w:rsidRPr="00960F4D">
        <w:rPr>
          <w:rFonts w:ascii="仿宋_GB2312" w:eastAsia="仿宋_GB2312" w:hAnsi="仿宋_GB2312" w:cs="仿宋_GB2312" w:hint="eastAsia"/>
          <w:kern w:val="2"/>
          <w:sz w:val="32"/>
          <w:szCs w:val="32"/>
        </w:rPr>
        <w:t>住房公积金</w:t>
      </w:r>
      <w:r>
        <w:rPr>
          <w:rFonts w:ascii="仿宋_GB2312" w:eastAsia="仿宋_GB2312" w:hAnsi="仿宋_GB2312" w:cs="仿宋_GB2312" w:hint="eastAsia"/>
          <w:kern w:val="2"/>
          <w:sz w:val="32"/>
          <w:szCs w:val="32"/>
        </w:rPr>
        <w:t>10.19</w:t>
      </w:r>
      <w:r w:rsidRPr="00960F4D">
        <w:rPr>
          <w:rFonts w:ascii="仿宋_GB2312" w:eastAsia="仿宋_GB2312" w:hAnsi="仿宋_GB2312" w:cs="仿宋_GB2312" w:hint="eastAsia"/>
          <w:kern w:val="2"/>
          <w:sz w:val="32"/>
          <w:szCs w:val="32"/>
        </w:rPr>
        <w:t>万元、采暖补</w:t>
      </w:r>
      <w:r w:rsidRPr="00960F4D">
        <w:rPr>
          <w:rFonts w:ascii="仿宋_GB2312" w:eastAsia="仿宋_GB2312" w:hAnsi="仿宋_GB2312" w:cs="仿宋_GB2312" w:hint="eastAsia"/>
          <w:kern w:val="2"/>
          <w:sz w:val="32"/>
          <w:szCs w:val="32"/>
        </w:rPr>
        <w:lastRenderedPageBreak/>
        <w:t>贴</w:t>
      </w:r>
      <w:r>
        <w:rPr>
          <w:rFonts w:ascii="仿宋_GB2312" w:eastAsia="仿宋_GB2312" w:hAnsi="仿宋_GB2312" w:cs="仿宋_GB2312" w:hint="eastAsia"/>
          <w:kern w:val="2"/>
          <w:sz w:val="32"/>
          <w:szCs w:val="32"/>
        </w:rPr>
        <w:t>2.83</w:t>
      </w:r>
      <w:r w:rsidRPr="00960F4D">
        <w:rPr>
          <w:rFonts w:ascii="仿宋_GB2312" w:eastAsia="仿宋_GB2312" w:hAnsi="仿宋_GB2312" w:cs="仿宋_GB2312" w:hint="eastAsia"/>
          <w:kern w:val="2"/>
          <w:sz w:val="32"/>
          <w:szCs w:val="32"/>
        </w:rPr>
        <w:t>万元；公用经费</w:t>
      </w:r>
      <w:r>
        <w:rPr>
          <w:rFonts w:ascii="仿宋_GB2312" w:eastAsia="仿宋_GB2312" w:hAnsi="仿宋_GB2312" w:cs="仿宋_GB2312" w:hint="eastAsia"/>
          <w:kern w:val="2"/>
          <w:sz w:val="32"/>
          <w:szCs w:val="32"/>
        </w:rPr>
        <w:t>8.37</w:t>
      </w:r>
      <w:r w:rsidRPr="00960F4D">
        <w:rPr>
          <w:rFonts w:ascii="仿宋_GB2312" w:eastAsia="仿宋_GB2312" w:hAnsi="仿宋_GB2312" w:cs="仿宋_GB2312" w:hint="eastAsia"/>
          <w:kern w:val="2"/>
          <w:sz w:val="32"/>
          <w:szCs w:val="32"/>
        </w:rPr>
        <w:t>万元，主要包括：办公费</w:t>
      </w:r>
      <w:r>
        <w:rPr>
          <w:rFonts w:ascii="仿宋_GB2312" w:eastAsia="仿宋_GB2312" w:hAnsi="仿宋_GB2312" w:cs="仿宋_GB2312" w:hint="eastAsia"/>
          <w:kern w:val="2"/>
          <w:sz w:val="32"/>
          <w:szCs w:val="32"/>
        </w:rPr>
        <w:t>4</w:t>
      </w:r>
      <w:r w:rsidRPr="00960F4D">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印刷费0.5万元、邮电费0.42万元、差旅费0.3</w:t>
      </w:r>
      <w:r w:rsidRPr="00960F4D">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维修费0.5万元、</w:t>
      </w:r>
      <w:r w:rsidRPr="00960F4D">
        <w:rPr>
          <w:rFonts w:ascii="仿宋_GB2312" w:eastAsia="仿宋_GB2312" w:hAnsi="仿宋_GB2312" w:cs="仿宋_GB2312" w:hint="eastAsia"/>
          <w:kern w:val="2"/>
          <w:sz w:val="32"/>
          <w:szCs w:val="32"/>
        </w:rPr>
        <w:t>工会经费</w:t>
      </w:r>
      <w:r>
        <w:rPr>
          <w:rFonts w:ascii="仿宋_GB2312" w:eastAsia="仿宋_GB2312" w:hAnsi="仿宋_GB2312" w:cs="仿宋_GB2312" w:hint="eastAsia"/>
          <w:kern w:val="2"/>
          <w:sz w:val="32"/>
          <w:szCs w:val="32"/>
        </w:rPr>
        <w:t>1.75</w:t>
      </w:r>
      <w:r w:rsidRPr="00960F4D">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其他交通费用2.16</w:t>
      </w:r>
      <w:r w:rsidRPr="00960F4D">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其他商品和服务支出0.3</w:t>
      </w:r>
      <w:r w:rsidRPr="00960F4D">
        <w:rPr>
          <w:rFonts w:ascii="仿宋_GB2312" w:eastAsia="仿宋_GB2312" w:hAnsi="仿宋_GB2312" w:cs="仿宋_GB2312" w:hint="eastAsia"/>
          <w:kern w:val="2"/>
          <w:sz w:val="32"/>
          <w:szCs w:val="32"/>
        </w:rPr>
        <w:t>万元。</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七、一般公共预算财政拨款“三公”经费支出预算情况说明</w:t>
      </w:r>
    </w:p>
    <w:p w:rsidR="00FF1BD9" w:rsidRDefault="00FF1BD9" w:rsidP="00FF1BD9">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（一）“三公”经费财政拨款支出预算总体情况说明。</w:t>
      </w:r>
    </w:p>
    <w:p w:rsidR="00FF1BD9" w:rsidRDefault="00FF1BD9" w:rsidP="00FF1BD9">
      <w:pPr>
        <w:widowControl/>
        <w:spacing w:line="590" w:lineRule="exact"/>
        <w:ind w:firstLineChars="200" w:firstLine="640"/>
        <w:rPr>
          <w:rFonts w:ascii="仿宋_GB2312" w:eastAsia="仿宋_GB2312" w:cs="Courier New"/>
          <w:sz w:val="32"/>
          <w:szCs w:val="32"/>
        </w:rPr>
      </w:pPr>
      <w:r w:rsidRPr="0065724F">
        <w:rPr>
          <w:rFonts w:ascii="仿宋_GB2312" w:eastAsia="仿宋_GB2312" w:cs="Courier New" w:hint="eastAsia"/>
          <w:sz w:val="32"/>
          <w:szCs w:val="32"/>
        </w:rPr>
        <w:t>201</w:t>
      </w:r>
      <w:r>
        <w:rPr>
          <w:rFonts w:ascii="仿宋_GB2312" w:eastAsia="仿宋_GB2312" w:cs="Courier New" w:hint="eastAsia"/>
          <w:sz w:val="32"/>
          <w:szCs w:val="32"/>
        </w:rPr>
        <w:t>8</w:t>
      </w:r>
      <w:r w:rsidRPr="0065724F">
        <w:rPr>
          <w:rFonts w:ascii="仿宋_GB2312" w:eastAsia="仿宋_GB2312" w:cs="Courier New" w:hint="eastAsia"/>
          <w:sz w:val="32"/>
          <w:szCs w:val="32"/>
        </w:rPr>
        <w:t xml:space="preserve"> 年度“三公”经费财政拨款支出预算为</w:t>
      </w:r>
      <w:r>
        <w:rPr>
          <w:rFonts w:ascii="仿宋_GB2312" w:eastAsia="仿宋_GB2312" w:cs="Courier New" w:hint="eastAsia"/>
          <w:sz w:val="32"/>
          <w:szCs w:val="32"/>
        </w:rPr>
        <w:t>2.35</w:t>
      </w:r>
      <w:r w:rsidRPr="0065724F">
        <w:rPr>
          <w:rFonts w:ascii="仿宋_GB2312" w:eastAsia="仿宋_GB2312" w:cs="Courier New" w:hint="eastAsia"/>
          <w:sz w:val="32"/>
          <w:szCs w:val="32"/>
        </w:rPr>
        <w:t>万元</w:t>
      </w:r>
      <w:r>
        <w:rPr>
          <w:rFonts w:ascii="仿宋_GB2312" w:eastAsia="仿宋_GB2312" w:cs="Courier New" w:hint="eastAsia"/>
          <w:sz w:val="32"/>
          <w:szCs w:val="32"/>
        </w:rPr>
        <w:t>.</w:t>
      </w:r>
      <w:r w:rsidR="00E15F08">
        <w:rPr>
          <w:rFonts w:ascii="仿宋_GB2312" w:eastAsia="仿宋_GB2312" w:cs="Courier New" w:hint="eastAsia"/>
          <w:sz w:val="32"/>
          <w:szCs w:val="32"/>
        </w:rPr>
        <w:t>严格按照政府节流开支规定，比2017年预算减少10%。</w:t>
      </w:r>
    </w:p>
    <w:p w:rsidR="00FF1BD9" w:rsidRPr="00691432" w:rsidRDefault="00FF1BD9" w:rsidP="00691432">
      <w:pPr>
        <w:widowControl/>
        <w:spacing w:line="590" w:lineRule="exact"/>
        <w:ind w:firstLineChars="200" w:firstLine="720"/>
        <w:rPr>
          <w:rFonts w:ascii="黑体" w:eastAsia="黑体" w:hAnsi="黑体" w:cs="黑体"/>
          <w:sz w:val="36"/>
          <w:szCs w:val="36"/>
        </w:rPr>
      </w:pPr>
      <w:r w:rsidRPr="00691432">
        <w:rPr>
          <w:rFonts w:ascii="黑体" w:eastAsia="黑体" w:hAnsi="黑体" w:cs="黑体" w:hint="eastAsia"/>
          <w:sz w:val="36"/>
          <w:szCs w:val="36"/>
        </w:rPr>
        <w:t>八、预算绩效情况说明</w:t>
      </w:r>
    </w:p>
    <w:p w:rsidR="00FF1BD9" w:rsidRDefault="00FF1BD9" w:rsidP="00FF1BD9">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（一）绩效管理工作开展情况。</w:t>
      </w:r>
    </w:p>
    <w:p w:rsidR="00FF1BD9" w:rsidRPr="00CA7BEF" w:rsidRDefault="00FF1BD9" w:rsidP="00FF1BD9">
      <w:pPr>
        <w:widowControl/>
        <w:spacing w:line="590" w:lineRule="exact"/>
        <w:ind w:firstLineChars="200" w:firstLine="640"/>
        <w:rPr>
          <w:rFonts w:ascii="黑体" w:eastAsia="黑体" w:hAnsi="黑体" w:cs="黑体"/>
          <w:sz w:val="32"/>
          <w:szCs w:val="32"/>
        </w:rPr>
      </w:pPr>
      <w:r w:rsidRPr="00CA7BEF">
        <w:rPr>
          <w:rFonts w:ascii="黑体" w:eastAsia="黑体" w:hAnsi="黑体" w:cs="黑体" w:hint="eastAsia"/>
          <w:sz w:val="32"/>
          <w:szCs w:val="32"/>
        </w:rPr>
        <w:t>一是根据财政部门对绩效管理工作的要求，结合部门工作特点安排部署绩效考评工作；二是根据各项资金特点结合各业务部门设定总体绩效目标和具体绩效目标；三是领导亲自督导绩效管理工作，把资金执行效率、任务完成进度、实施效果有机结合起来；四是做好绩效考评工作，通过提交资料、</w:t>
      </w:r>
      <w:r w:rsidRPr="00CA7BEF">
        <w:rPr>
          <w:rFonts w:ascii="黑体" w:eastAsia="黑体" w:hAnsi="黑体" w:cs="黑体" w:hint="eastAsia"/>
          <w:sz w:val="32"/>
          <w:szCs w:val="32"/>
        </w:rPr>
        <w:lastRenderedPageBreak/>
        <w:t>问卷调查、满意度调查、第三方调查评比等方式获取绩效考评数据；五是积极开展绩效工作总结，在前期工作的基础上总结经验教训便于开展后续工作。</w:t>
      </w:r>
    </w:p>
    <w:p w:rsidR="00FF1BD9" w:rsidRPr="00CA7BEF" w:rsidRDefault="00FF1BD9" w:rsidP="00FF1BD9">
      <w:pPr>
        <w:widowControl/>
        <w:spacing w:line="590" w:lineRule="exact"/>
        <w:ind w:firstLineChars="200" w:firstLine="640"/>
        <w:rPr>
          <w:rFonts w:ascii="黑体" w:eastAsia="黑体" w:hAnsi="黑体" w:cs="黑体"/>
          <w:sz w:val="32"/>
          <w:szCs w:val="32"/>
        </w:rPr>
      </w:pPr>
      <w:r w:rsidRPr="00CA7BEF">
        <w:rPr>
          <w:rFonts w:ascii="黑体" w:eastAsia="黑体" w:hAnsi="黑体" w:cs="黑体" w:hint="eastAsia"/>
          <w:sz w:val="32"/>
          <w:szCs w:val="32"/>
        </w:rPr>
        <w:t>（二）项目绩效自评结果。</w:t>
      </w:r>
    </w:p>
    <w:p w:rsidR="00FF1BD9" w:rsidRPr="00CA7BEF" w:rsidRDefault="00FF1BD9" w:rsidP="00FF1BD9">
      <w:pPr>
        <w:adjustRightInd w:val="0"/>
        <w:snapToGrid w:val="0"/>
        <w:spacing w:line="360" w:lineRule="auto"/>
        <w:ind w:firstLineChars="200" w:firstLine="640"/>
        <w:outlineLvl w:val="1"/>
        <w:rPr>
          <w:rFonts w:ascii="黑体" w:eastAsia="黑体" w:hAnsi="黑体" w:cs="黑体"/>
          <w:sz w:val="32"/>
          <w:szCs w:val="32"/>
        </w:rPr>
      </w:pPr>
      <w:r w:rsidRPr="00CA7BEF">
        <w:rPr>
          <w:rFonts w:ascii="黑体" w:eastAsia="黑体" w:hAnsi="黑体" w:cs="黑体" w:hint="eastAsia"/>
          <w:sz w:val="32"/>
          <w:szCs w:val="32"/>
        </w:rPr>
        <w:t>建立健全预算管理的绩效管理机制，将预算绩效评价贯穿于工作当中，切实提高预算管理的科学化、精细化水平，提高财政资金使用效益，有效提升安全监管水平。</w:t>
      </w:r>
    </w:p>
    <w:p w:rsidR="00FF1BD9" w:rsidRDefault="00FF1BD9" w:rsidP="00FF1BD9">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2018年度政府性基金预算财政拨款支出年初预算为0万元，支出决算为0万元。</w:t>
      </w:r>
    </w:p>
    <w:p w:rsidR="00FF1BD9" w:rsidRDefault="00FF1BD9" w:rsidP="00FF1BD9">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十、机关运行经费支出情况说明</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2018年度机关运行经费支出</w:t>
      </w:r>
      <w:r w:rsidR="001F6253" w:rsidRPr="001F6253">
        <w:rPr>
          <w:rFonts w:ascii="仿宋_GB2312" w:eastAsia="仿宋_GB2312" w:hAnsi="仿宋_GB2312" w:cs="仿宋_GB2312" w:hint="eastAsia"/>
          <w:sz w:val="32"/>
          <w:szCs w:val="32"/>
        </w:rPr>
        <w:t>224.29</w:t>
      </w:r>
      <w:r>
        <w:rPr>
          <w:rFonts w:ascii="仿宋_GB2312" w:eastAsia="仿宋_GB2312" w:hAnsi="仿宋_GB2312" w:cs="仿宋_GB2312" w:hint="eastAsia"/>
          <w:sz w:val="32"/>
          <w:szCs w:val="32"/>
        </w:rPr>
        <w:t>万元</w:t>
      </w:r>
    </w:p>
    <w:p w:rsidR="00FF1BD9" w:rsidRDefault="00FF1BD9" w:rsidP="00FF1BD9">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十一、政府采购支出情况说明</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sidRPr="00EF2DCE">
        <w:rPr>
          <w:rFonts w:ascii="仿宋_GB2312" w:eastAsia="仿宋_GB2312" w:hAnsi="仿宋_GB2312" w:cs="仿宋_GB2312" w:hint="eastAsia"/>
          <w:sz w:val="32"/>
          <w:szCs w:val="32"/>
        </w:rPr>
        <w:t>2018 年度政府采购预算支出总额 0 万元</w:t>
      </w:r>
    </w:p>
    <w:p w:rsidR="00FF1BD9" w:rsidRDefault="00FF1BD9" w:rsidP="00FF1BD9">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十二、国有资产占用情况说明</w:t>
      </w:r>
    </w:p>
    <w:p w:rsidR="00FF1BD9" w:rsidRDefault="00FF1BD9" w:rsidP="00FF1BD9">
      <w:pPr>
        <w:widowControl/>
        <w:spacing w:line="590" w:lineRule="exact"/>
        <w:ind w:firstLineChars="200" w:firstLine="640"/>
        <w:rPr>
          <w:rFonts w:ascii="仿宋_GB2312" w:eastAsia="仿宋_GB2312" w:hAnsi="仿宋_GB2312" w:cs="仿宋_GB2312"/>
          <w:sz w:val="32"/>
          <w:szCs w:val="32"/>
        </w:rPr>
      </w:pPr>
      <w:r>
        <w:rPr>
          <w:rFonts w:ascii="仿宋_GB2312" w:eastAsia="仿宋_GB2312" w:cs="Courier New" w:hint="eastAsia"/>
          <w:sz w:val="32"/>
          <w:szCs w:val="32"/>
        </w:rPr>
        <w:lastRenderedPageBreak/>
        <w:t>截至2017</w:t>
      </w:r>
      <w:r w:rsidRPr="0065724F">
        <w:rPr>
          <w:rFonts w:ascii="仿宋_GB2312" w:eastAsia="仿宋_GB2312" w:cs="Courier New" w:hint="eastAsia"/>
          <w:sz w:val="32"/>
          <w:szCs w:val="32"/>
        </w:rPr>
        <w:t>年期末，河南省</w:t>
      </w:r>
      <w:r>
        <w:rPr>
          <w:rFonts w:ascii="仿宋_GB2312" w:eastAsia="仿宋_GB2312" w:cs="Courier New" w:hint="eastAsia"/>
          <w:sz w:val="32"/>
          <w:szCs w:val="32"/>
        </w:rPr>
        <w:t>平顶山市新城区安全生产监督管理局</w:t>
      </w:r>
      <w:r w:rsidRPr="0065724F">
        <w:rPr>
          <w:rFonts w:ascii="仿宋_GB2312" w:eastAsia="仿宋_GB2312" w:cs="Courier New" w:hint="eastAsia"/>
          <w:sz w:val="32"/>
          <w:szCs w:val="32"/>
        </w:rPr>
        <w:t>共有车辆</w:t>
      </w:r>
      <w:r>
        <w:rPr>
          <w:rFonts w:ascii="仿宋_GB2312" w:eastAsia="仿宋_GB2312" w:cs="Courier New" w:hint="eastAsia"/>
          <w:sz w:val="32"/>
          <w:szCs w:val="32"/>
        </w:rPr>
        <w:t>0</w:t>
      </w:r>
      <w:r w:rsidRPr="0065724F">
        <w:rPr>
          <w:rFonts w:ascii="仿宋_GB2312" w:eastAsia="仿宋_GB2312" w:cs="Courier New" w:hint="eastAsia"/>
          <w:sz w:val="32"/>
          <w:szCs w:val="32"/>
        </w:rPr>
        <w:t>辆，</w:t>
      </w:r>
      <w:r>
        <w:rPr>
          <w:rFonts w:ascii="仿宋_GB2312" w:eastAsia="仿宋_GB2312" w:hAnsi="仿宋_GB2312" w:cs="仿宋_GB2312" w:hint="eastAsia"/>
          <w:sz w:val="32"/>
          <w:szCs w:val="32"/>
        </w:rPr>
        <w:t>其中：一般公务用车0辆、一般执法执勤用车0辆、特种专业技术用车0辆，其他用车0辆，其他用车主要是……；单位价值50万元以上通用设备0台（套），单位价值100万元以上专用设备0台（套）。</w:t>
      </w:r>
    </w:p>
    <w:p w:rsidR="00FF1BD9" w:rsidRDefault="00FF1BD9" w:rsidP="00FF1BD9">
      <w:pPr>
        <w:widowControl/>
        <w:jc w:val="left"/>
        <w:rPr>
          <w:rFonts w:ascii="楷体_GB2312" w:eastAsia="楷体_GB2312" w:hAnsi="楷体_GB2312" w:cs="楷体_GB2312"/>
          <w:sz w:val="32"/>
          <w:szCs w:val="32"/>
        </w:rPr>
        <w:sectPr w:rsidR="00FF1BD9" w:rsidSect="00FF1BD9">
          <w:pgSz w:w="16838" w:h="11906" w:orient="landscape"/>
          <w:pgMar w:top="1800" w:right="1440" w:bottom="1800" w:left="1440" w:header="720" w:footer="720" w:gutter="0"/>
          <w:pgNumType w:fmt="numberInDash"/>
          <w:cols w:space="720"/>
          <w:docGrid w:type="lines" w:linePitch="312"/>
        </w:sectPr>
      </w:pPr>
    </w:p>
    <w:p w:rsidR="00FF1BD9" w:rsidRDefault="00FF1BD9" w:rsidP="00FF1BD9">
      <w:pPr>
        <w:jc w:val="left"/>
        <w:rPr>
          <w:rFonts w:ascii="黑体" w:eastAsia="黑体" w:hAnsi="黑体" w:cs="黑体"/>
          <w:sz w:val="32"/>
          <w:szCs w:val="32"/>
        </w:rPr>
      </w:pPr>
    </w:p>
    <w:p w:rsidR="00FF1BD9" w:rsidRDefault="00FF1BD9" w:rsidP="00FF1BD9">
      <w:pPr>
        <w:jc w:val="left"/>
        <w:rPr>
          <w:rFonts w:ascii="黑体" w:eastAsia="黑体" w:hAnsi="黑体" w:cs="黑体"/>
          <w:sz w:val="32"/>
          <w:szCs w:val="32"/>
        </w:rPr>
      </w:pPr>
    </w:p>
    <w:p w:rsidR="00FF1BD9" w:rsidRDefault="00FF1BD9" w:rsidP="00FF1BD9">
      <w:pPr>
        <w:jc w:val="left"/>
        <w:rPr>
          <w:rFonts w:ascii="黑体" w:eastAsia="黑体" w:hAnsi="黑体" w:cs="黑体"/>
          <w:sz w:val="32"/>
          <w:szCs w:val="32"/>
        </w:rPr>
      </w:pPr>
    </w:p>
    <w:p w:rsidR="00FF1BD9" w:rsidRDefault="00FF1BD9" w:rsidP="00FF1BD9">
      <w:pPr>
        <w:jc w:val="left"/>
        <w:rPr>
          <w:rFonts w:ascii="黑体" w:eastAsia="黑体" w:hAnsi="黑体" w:cs="黑体"/>
          <w:sz w:val="32"/>
          <w:szCs w:val="32"/>
        </w:rPr>
      </w:pPr>
    </w:p>
    <w:p w:rsidR="00FF1BD9" w:rsidRDefault="00FF1BD9" w:rsidP="00FF1BD9">
      <w:pPr>
        <w:jc w:val="left"/>
        <w:rPr>
          <w:rFonts w:ascii="黑体" w:eastAsia="黑体" w:hAnsi="黑体" w:cs="黑体"/>
          <w:sz w:val="32"/>
          <w:szCs w:val="32"/>
        </w:rPr>
      </w:pPr>
    </w:p>
    <w:p w:rsidR="00FF1BD9" w:rsidRDefault="00FF1BD9" w:rsidP="00FF1BD9">
      <w:pPr>
        <w:jc w:val="left"/>
        <w:rPr>
          <w:rFonts w:ascii="黑体" w:eastAsia="黑体" w:hAnsi="黑体" w:cs="黑体"/>
          <w:sz w:val="32"/>
          <w:szCs w:val="32"/>
        </w:rPr>
      </w:pPr>
    </w:p>
    <w:p w:rsidR="00FF1BD9" w:rsidRDefault="00FF1BD9" w:rsidP="00FF1BD9">
      <w:pPr>
        <w:jc w:val="left"/>
        <w:rPr>
          <w:rFonts w:ascii="黑体" w:eastAsia="黑体" w:hAnsi="黑体" w:cs="黑体"/>
          <w:sz w:val="32"/>
          <w:szCs w:val="32"/>
        </w:rPr>
      </w:pPr>
    </w:p>
    <w:p w:rsidR="00FF1BD9" w:rsidRDefault="00FF1BD9" w:rsidP="00FF1BD9">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FF1BD9" w:rsidRDefault="00FF1BD9" w:rsidP="00FF1BD9">
      <w:pPr>
        <w:jc w:val="center"/>
        <w:outlineLvl w:val="0"/>
        <w:rPr>
          <w:rFonts w:ascii="黑体" w:eastAsia="黑体" w:hAnsi="黑体" w:cs="黑体"/>
          <w:sz w:val="48"/>
          <w:szCs w:val="48"/>
        </w:rPr>
      </w:pPr>
    </w:p>
    <w:p w:rsidR="00FF1BD9" w:rsidRDefault="00FF1BD9" w:rsidP="00FF1BD9">
      <w:pPr>
        <w:jc w:val="center"/>
        <w:outlineLvl w:val="0"/>
        <w:rPr>
          <w:rFonts w:ascii="黑体" w:eastAsia="黑体" w:hAnsi="黑体" w:cs="黑体"/>
          <w:sz w:val="48"/>
          <w:szCs w:val="48"/>
        </w:rPr>
        <w:sectPr w:rsidR="00FF1BD9">
          <w:pgSz w:w="11906" w:h="16838"/>
          <w:pgMar w:top="1440" w:right="1531" w:bottom="1440" w:left="1587" w:header="850" w:footer="992" w:gutter="0"/>
          <w:pgNumType w:fmt="numberInDash"/>
          <w:cols w:space="720"/>
          <w:docGrid w:type="lines" w:linePitch="317"/>
        </w:sectPr>
      </w:pP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一、财政拨款收入：单位从同级政府财政部门取得的各类财政拨款。</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FF1BD9" w:rsidRDefault="00FF1BD9" w:rsidP="00FF1BD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rsidR="00FF1BD9" w:rsidRDefault="00FF1BD9" w:rsidP="00FF1BD9">
      <w:pPr>
        <w:widowControl/>
        <w:spacing w:line="590" w:lineRule="exact"/>
        <w:ind w:firstLineChars="200" w:firstLine="640"/>
        <w:jc w:val="left"/>
        <w:rPr>
          <w:rFonts w:ascii="黑体" w:eastAsia="黑体"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rsidR="00FF1BD9" w:rsidRDefault="00FF1BD9" w:rsidP="00FF1BD9">
      <w:pPr>
        <w:jc w:val="left"/>
      </w:pPr>
    </w:p>
    <w:p w:rsidR="00FF1BD9" w:rsidRDefault="00FF1BD9">
      <w:pPr>
        <w:jc w:val="left"/>
      </w:pPr>
    </w:p>
    <w:sectPr w:rsidR="00FF1BD9" w:rsidSect="00E472D4">
      <w:pgSz w:w="16838" w:h="11906" w:orient="landscape"/>
      <w:pgMar w:top="1474" w:right="1701" w:bottom="1588" w:left="192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145" w:rsidRDefault="00666145" w:rsidP="00EC3077">
      <w:r>
        <w:separator/>
      </w:r>
    </w:p>
  </w:endnote>
  <w:endnote w:type="continuationSeparator" w:id="0">
    <w:p w:rsidR="00666145" w:rsidRDefault="00666145" w:rsidP="00EC3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4" w:rsidRDefault="0015658B">
    <w:pPr>
      <w:pStyle w:val="a5"/>
      <w:jc w:val="right"/>
    </w:pPr>
    <w:fldSimple w:instr=" PAGE   \* MERGEFORMAT ">
      <w:r w:rsidR="00E15F08" w:rsidRPr="00E15F08">
        <w:rPr>
          <w:noProof/>
          <w:lang w:val="zh-CN"/>
        </w:rPr>
        <w:t>-</w:t>
      </w:r>
      <w:r w:rsidR="00E15F08">
        <w:rPr>
          <w:noProof/>
        </w:rPr>
        <w:t xml:space="preserve"> 6 -</w:t>
      </w:r>
    </w:fldSimple>
  </w:p>
  <w:p w:rsidR="00284DF4" w:rsidRDefault="00284DF4">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4" w:rsidRDefault="0015658B">
    <w:pPr>
      <w:pStyle w:val="a5"/>
      <w:jc w:val="right"/>
    </w:pPr>
    <w:fldSimple w:instr=" PAGE   \* MERGEFORMAT ">
      <w:r w:rsidR="00E15F08" w:rsidRPr="00E15F08">
        <w:rPr>
          <w:noProof/>
          <w:lang w:val="zh-CN"/>
        </w:rPr>
        <w:t>-</w:t>
      </w:r>
      <w:r w:rsidR="00E15F08">
        <w:rPr>
          <w:noProof/>
        </w:rPr>
        <w:t xml:space="preserve"> 21 -</w:t>
      </w:r>
    </w:fldSimple>
  </w:p>
  <w:p w:rsidR="00284DF4" w:rsidRDefault="00284DF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145" w:rsidRDefault="00666145" w:rsidP="00EC3077">
      <w:r>
        <w:separator/>
      </w:r>
    </w:p>
  </w:footnote>
  <w:footnote w:type="continuationSeparator" w:id="0">
    <w:p w:rsidR="00666145" w:rsidRDefault="00666145" w:rsidP="00EC3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4" w:rsidRDefault="00284DF4" w:rsidP="006C7372">
    <w:pPr>
      <w:pStyle w:val="a6"/>
      <w:pBdr>
        <w:bottom w:val="none" w:sz="0" w:space="0" w:color="auto"/>
      </w:pBdr>
      <w:rPr>
        <w:rFonts w:ascii="宋体"/>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EFB"/>
    <w:multiLevelType w:val="hybridMultilevel"/>
    <w:tmpl w:val="2BC0DACC"/>
    <w:lvl w:ilvl="0" w:tplc="16589A12">
      <w:start w:val="1"/>
      <w:numFmt w:val="japaneseCounting"/>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
    <w:nsid w:val="1B00147C"/>
    <w:multiLevelType w:val="hybridMultilevel"/>
    <w:tmpl w:val="314475AE"/>
    <w:lvl w:ilvl="0" w:tplc="93F6F08E">
      <w:start w:val="1"/>
      <w:numFmt w:val="decimal"/>
      <w:lvlText w:val="%1、"/>
      <w:lvlJc w:val="left"/>
      <w:pPr>
        <w:ind w:left="1571"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11E5BB6"/>
    <w:multiLevelType w:val="hybridMultilevel"/>
    <w:tmpl w:val="6A6C4FC0"/>
    <w:lvl w:ilvl="0" w:tplc="8FFAE34C">
      <w:start w:val="1"/>
      <w:numFmt w:val="japaneseCounting"/>
      <w:lvlText w:val="%1、"/>
      <w:lvlJc w:val="left"/>
      <w:pPr>
        <w:ind w:left="1996"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971BE17"/>
    <w:multiLevelType w:val="singleLevel"/>
    <w:tmpl w:val="FA20238E"/>
    <w:lvl w:ilvl="0">
      <w:start w:val="1"/>
      <w:numFmt w:val="japaneseCounting"/>
      <w:suff w:val="nothing"/>
      <w:lvlText w:val="%1、"/>
      <w:lvlJc w:val="left"/>
      <w:rPr>
        <w:rFonts w:ascii="仿宋_GB2312" w:eastAsia="仿宋_GB2312" w:hAnsi="仿宋" w:cs="宋体"/>
      </w:rPr>
    </w:lvl>
  </w:abstractNum>
  <w:abstractNum w:abstractNumId="4">
    <w:nsid w:val="5B5523CE"/>
    <w:multiLevelType w:val="singleLevel"/>
    <w:tmpl w:val="5B5523CE"/>
    <w:lvl w:ilvl="0">
      <w:start w:val="1"/>
      <w:numFmt w:val="decimal"/>
      <w:suff w:val="nothing"/>
      <w:lvlText w:val="%1."/>
      <w:lvlJc w:val="left"/>
    </w:lvl>
  </w:abstractNum>
  <w:abstractNum w:abstractNumId="5">
    <w:nsid w:val="75D719A4"/>
    <w:multiLevelType w:val="hybridMultilevel"/>
    <w:tmpl w:val="4238AA1A"/>
    <w:lvl w:ilvl="0" w:tplc="CAD86A1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0DF6"/>
    <w:rsid w:val="00026317"/>
    <w:rsid w:val="00051F9A"/>
    <w:rsid w:val="0007324E"/>
    <w:rsid w:val="00083FB8"/>
    <w:rsid w:val="000C1DF1"/>
    <w:rsid w:val="000C2668"/>
    <w:rsid w:val="000D3FEB"/>
    <w:rsid w:val="000F404F"/>
    <w:rsid w:val="0010559F"/>
    <w:rsid w:val="00120A96"/>
    <w:rsid w:val="00154A8F"/>
    <w:rsid w:val="0015658B"/>
    <w:rsid w:val="00163D48"/>
    <w:rsid w:val="001C1526"/>
    <w:rsid w:val="001D324E"/>
    <w:rsid w:val="001F6253"/>
    <w:rsid w:val="0020066F"/>
    <w:rsid w:val="00202F56"/>
    <w:rsid w:val="002306E1"/>
    <w:rsid w:val="00235003"/>
    <w:rsid w:val="00242BE2"/>
    <w:rsid w:val="00253B43"/>
    <w:rsid w:val="00284DF4"/>
    <w:rsid w:val="002C09BE"/>
    <w:rsid w:val="002E66FE"/>
    <w:rsid w:val="00324442"/>
    <w:rsid w:val="003423B9"/>
    <w:rsid w:val="00344211"/>
    <w:rsid w:val="0037331D"/>
    <w:rsid w:val="00375C42"/>
    <w:rsid w:val="00376D0D"/>
    <w:rsid w:val="00387BCB"/>
    <w:rsid w:val="003A3DCB"/>
    <w:rsid w:val="003A77D9"/>
    <w:rsid w:val="003C6270"/>
    <w:rsid w:val="003F4C76"/>
    <w:rsid w:val="003F7622"/>
    <w:rsid w:val="00415427"/>
    <w:rsid w:val="00422288"/>
    <w:rsid w:val="004708E4"/>
    <w:rsid w:val="00485637"/>
    <w:rsid w:val="004905FE"/>
    <w:rsid w:val="004B6678"/>
    <w:rsid w:val="004F6993"/>
    <w:rsid w:val="0050099F"/>
    <w:rsid w:val="005451F1"/>
    <w:rsid w:val="00547BAE"/>
    <w:rsid w:val="005529F2"/>
    <w:rsid w:val="00582B3B"/>
    <w:rsid w:val="00585D0A"/>
    <w:rsid w:val="005D5C7B"/>
    <w:rsid w:val="005E175A"/>
    <w:rsid w:val="005F39F6"/>
    <w:rsid w:val="00610651"/>
    <w:rsid w:val="00645B05"/>
    <w:rsid w:val="00650A3F"/>
    <w:rsid w:val="00652F9F"/>
    <w:rsid w:val="00654826"/>
    <w:rsid w:val="00666145"/>
    <w:rsid w:val="00691432"/>
    <w:rsid w:val="00695424"/>
    <w:rsid w:val="006A5BC3"/>
    <w:rsid w:val="006B684C"/>
    <w:rsid w:val="006C7372"/>
    <w:rsid w:val="007000F4"/>
    <w:rsid w:val="00732851"/>
    <w:rsid w:val="00735AC7"/>
    <w:rsid w:val="00747665"/>
    <w:rsid w:val="007500A3"/>
    <w:rsid w:val="00766F64"/>
    <w:rsid w:val="00772D16"/>
    <w:rsid w:val="007757A7"/>
    <w:rsid w:val="0078064B"/>
    <w:rsid w:val="007C0050"/>
    <w:rsid w:val="007D7B11"/>
    <w:rsid w:val="00806297"/>
    <w:rsid w:val="0081637B"/>
    <w:rsid w:val="00850555"/>
    <w:rsid w:val="0086354C"/>
    <w:rsid w:val="00870096"/>
    <w:rsid w:val="0087266C"/>
    <w:rsid w:val="00880FD1"/>
    <w:rsid w:val="00885F46"/>
    <w:rsid w:val="008943C9"/>
    <w:rsid w:val="008B5285"/>
    <w:rsid w:val="008C5525"/>
    <w:rsid w:val="008D2130"/>
    <w:rsid w:val="008E212E"/>
    <w:rsid w:val="008E3CE4"/>
    <w:rsid w:val="008F1768"/>
    <w:rsid w:val="008F3C25"/>
    <w:rsid w:val="00912589"/>
    <w:rsid w:val="00921180"/>
    <w:rsid w:val="00942FD7"/>
    <w:rsid w:val="00950CE0"/>
    <w:rsid w:val="0095249C"/>
    <w:rsid w:val="00960F4D"/>
    <w:rsid w:val="0096723A"/>
    <w:rsid w:val="00976568"/>
    <w:rsid w:val="009A2109"/>
    <w:rsid w:val="009B40D4"/>
    <w:rsid w:val="009C1239"/>
    <w:rsid w:val="009C3B20"/>
    <w:rsid w:val="009E1116"/>
    <w:rsid w:val="009E586C"/>
    <w:rsid w:val="00A02BF9"/>
    <w:rsid w:val="00A07914"/>
    <w:rsid w:val="00A1547A"/>
    <w:rsid w:val="00A3404C"/>
    <w:rsid w:val="00A51C2D"/>
    <w:rsid w:val="00A56551"/>
    <w:rsid w:val="00A6020C"/>
    <w:rsid w:val="00A70842"/>
    <w:rsid w:val="00A73E6D"/>
    <w:rsid w:val="00A83CC6"/>
    <w:rsid w:val="00A93269"/>
    <w:rsid w:val="00A93658"/>
    <w:rsid w:val="00AA7B31"/>
    <w:rsid w:val="00AD133C"/>
    <w:rsid w:val="00AD5458"/>
    <w:rsid w:val="00AD5C75"/>
    <w:rsid w:val="00AE1756"/>
    <w:rsid w:val="00B05DB4"/>
    <w:rsid w:val="00B62E06"/>
    <w:rsid w:val="00B71A46"/>
    <w:rsid w:val="00B743C2"/>
    <w:rsid w:val="00BF19D9"/>
    <w:rsid w:val="00C23D5D"/>
    <w:rsid w:val="00C60A4C"/>
    <w:rsid w:val="00C6502A"/>
    <w:rsid w:val="00C804DB"/>
    <w:rsid w:val="00C8066C"/>
    <w:rsid w:val="00C965AA"/>
    <w:rsid w:val="00CA7BEF"/>
    <w:rsid w:val="00CB4232"/>
    <w:rsid w:val="00CD32BB"/>
    <w:rsid w:val="00CF09A2"/>
    <w:rsid w:val="00D12700"/>
    <w:rsid w:val="00D57F26"/>
    <w:rsid w:val="00D74628"/>
    <w:rsid w:val="00D776C3"/>
    <w:rsid w:val="00D8240C"/>
    <w:rsid w:val="00D8620A"/>
    <w:rsid w:val="00D93B5F"/>
    <w:rsid w:val="00DA606D"/>
    <w:rsid w:val="00DB3B99"/>
    <w:rsid w:val="00DC4EF7"/>
    <w:rsid w:val="00DF1960"/>
    <w:rsid w:val="00E0772C"/>
    <w:rsid w:val="00E144DC"/>
    <w:rsid w:val="00E15F08"/>
    <w:rsid w:val="00E269F4"/>
    <w:rsid w:val="00E34612"/>
    <w:rsid w:val="00E36F61"/>
    <w:rsid w:val="00E472D4"/>
    <w:rsid w:val="00E51F34"/>
    <w:rsid w:val="00E577FA"/>
    <w:rsid w:val="00E63784"/>
    <w:rsid w:val="00E667AA"/>
    <w:rsid w:val="00E73F39"/>
    <w:rsid w:val="00E75E85"/>
    <w:rsid w:val="00E95268"/>
    <w:rsid w:val="00E96D22"/>
    <w:rsid w:val="00E972F8"/>
    <w:rsid w:val="00EA25DC"/>
    <w:rsid w:val="00EB32C3"/>
    <w:rsid w:val="00EC3077"/>
    <w:rsid w:val="00EE33CE"/>
    <w:rsid w:val="00EF2DCE"/>
    <w:rsid w:val="00F00DF6"/>
    <w:rsid w:val="00F43B2D"/>
    <w:rsid w:val="00F4615F"/>
    <w:rsid w:val="00F53EC0"/>
    <w:rsid w:val="00F5702F"/>
    <w:rsid w:val="00F63002"/>
    <w:rsid w:val="00F943EA"/>
    <w:rsid w:val="00FB2F99"/>
    <w:rsid w:val="00FE0355"/>
    <w:rsid w:val="00FF130D"/>
    <w:rsid w:val="00FF1BD9"/>
    <w:rsid w:val="00FF4F55"/>
    <w:rsid w:val="371D346B"/>
    <w:rsid w:val="552578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nhideWhenUsed="0"/>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C3077"/>
    <w:pPr>
      <w:ind w:leftChars="2500" w:left="100"/>
    </w:pPr>
  </w:style>
  <w:style w:type="paragraph" w:styleId="a4">
    <w:name w:val="Balloon Text"/>
    <w:basedOn w:val="a"/>
    <w:link w:val="Char0"/>
    <w:uiPriority w:val="99"/>
    <w:rsid w:val="00EC3077"/>
    <w:rPr>
      <w:kern w:val="0"/>
      <w:sz w:val="18"/>
      <w:szCs w:val="18"/>
    </w:rPr>
  </w:style>
  <w:style w:type="paragraph" w:styleId="a5">
    <w:name w:val="footer"/>
    <w:basedOn w:val="a"/>
    <w:link w:val="Char1"/>
    <w:uiPriority w:val="99"/>
    <w:rsid w:val="00EC3077"/>
    <w:pPr>
      <w:tabs>
        <w:tab w:val="center" w:pos="4153"/>
        <w:tab w:val="right" w:pos="8306"/>
      </w:tabs>
      <w:snapToGrid w:val="0"/>
      <w:jc w:val="left"/>
    </w:pPr>
    <w:rPr>
      <w:sz w:val="18"/>
      <w:szCs w:val="18"/>
    </w:rPr>
  </w:style>
  <w:style w:type="paragraph" w:styleId="a6">
    <w:name w:val="header"/>
    <w:basedOn w:val="a"/>
    <w:link w:val="Char2"/>
    <w:uiPriority w:val="99"/>
    <w:rsid w:val="00EC3077"/>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rsid w:val="00EC3077"/>
    <w:rPr>
      <w:rFonts w:cs="Times New Roman"/>
    </w:rPr>
  </w:style>
  <w:style w:type="character" w:styleId="a8">
    <w:name w:val="FollowedHyperlink"/>
    <w:basedOn w:val="a0"/>
    <w:uiPriority w:val="99"/>
    <w:rsid w:val="00EC3077"/>
    <w:rPr>
      <w:rFonts w:cs="Times New Roman"/>
      <w:color w:val="800080"/>
      <w:u w:val="single"/>
    </w:rPr>
  </w:style>
  <w:style w:type="character" w:styleId="a9">
    <w:name w:val="Hyperlink"/>
    <w:basedOn w:val="a0"/>
    <w:uiPriority w:val="99"/>
    <w:rsid w:val="00EC3077"/>
    <w:rPr>
      <w:rFonts w:cs="Times New Roman"/>
      <w:color w:val="0000FF"/>
      <w:u w:val="single"/>
    </w:rPr>
  </w:style>
  <w:style w:type="table" w:styleId="aa">
    <w:name w:val="Table Grid"/>
    <w:basedOn w:val="a1"/>
    <w:uiPriority w:val="99"/>
    <w:qFormat/>
    <w:rsid w:val="00EC3077"/>
    <w:pPr>
      <w:adjustRightInd w:val="0"/>
      <w:snapToGrid w:val="0"/>
      <w:spacing w:after="20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locked/>
    <w:rsid w:val="00EC3077"/>
    <w:rPr>
      <w:rFonts w:cs="Times New Roman"/>
      <w:sz w:val="18"/>
      <w:szCs w:val="18"/>
    </w:rPr>
  </w:style>
  <w:style w:type="character" w:customStyle="1" w:styleId="Char1">
    <w:name w:val="页脚 Char"/>
    <w:basedOn w:val="a0"/>
    <w:link w:val="a5"/>
    <w:uiPriority w:val="99"/>
    <w:qFormat/>
    <w:locked/>
    <w:rsid w:val="00EC3077"/>
    <w:rPr>
      <w:rFonts w:cs="Times New Roman"/>
      <w:sz w:val="18"/>
      <w:szCs w:val="18"/>
    </w:rPr>
  </w:style>
  <w:style w:type="character" w:customStyle="1" w:styleId="BalloonTextChar">
    <w:name w:val="Balloon Text Char"/>
    <w:uiPriority w:val="99"/>
    <w:locked/>
    <w:rsid w:val="00EC3077"/>
    <w:rPr>
      <w:sz w:val="18"/>
    </w:rPr>
  </w:style>
  <w:style w:type="character" w:customStyle="1" w:styleId="BalloonTextChar1">
    <w:name w:val="Balloon Text Char1"/>
    <w:basedOn w:val="a0"/>
    <w:link w:val="a4"/>
    <w:uiPriority w:val="99"/>
    <w:semiHidden/>
    <w:qFormat/>
    <w:locked/>
    <w:rsid w:val="00EC3077"/>
    <w:rPr>
      <w:rFonts w:cs="Times New Roman"/>
      <w:sz w:val="2"/>
    </w:rPr>
  </w:style>
  <w:style w:type="character" w:customStyle="1" w:styleId="Char0">
    <w:name w:val="批注框文本 Char"/>
    <w:basedOn w:val="a0"/>
    <w:link w:val="a4"/>
    <w:uiPriority w:val="99"/>
    <w:semiHidden/>
    <w:qFormat/>
    <w:locked/>
    <w:rsid w:val="00EC3077"/>
    <w:rPr>
      <w:rFonts w:ascii="Calibri" w:eastAsia="宋体" w:hAnsi="Calibri" w:cs="Times New Roman"/>
      <w:sz w:val="18"/>
      <w:szCs w:val="18"/>
    </w:rPr>
  </w:style>
  <w:style w:type="paragraph" w:styleId="ab">
    <w:name w:val="No Spacing"/>
    <w:link w:val="Char3"/>
    <w:uiPriority w:val="99"/>
    <w:qFormat/>
    <w:rsid w:val="00EC3077"/>
    <w:rPr>
      <w:sz w:val="22"/>
      <w:szCs w:val="22"/>
    </w:rPr>
  </w:style>
  <w:style w:type="character" w:customStyle="1" w:styleId="Char3">
    <w:name w:val="无间隔 Char"/>
    <w:basedOn w:val="a0"/>
    <w:link w:val="ab"/>
    <w:uiPriority w:val="99"/>
    <w:locked/>
    <w:rsid w:val="00EC3077"/>
    <w:rPr>
      <w:sz w:val="22"/>
      <w:szCs w:val="22"/>
      <w:lang w:val="en-US" w:eastAsia="zh-CN" w:bidi="ar-SA"/>
    </w:rPr>
  </w:style>
  <w:style w:type="character" w:customStyle="1" w:styleId="Char">
    <w:name w:val="日期 Char"/>
    <w:basedOn w:val="a0"/>
    <w:link w:val="a3"/>
    <w:uiPriority w:val="99"/>
    <w:locked/>
    <w:rsid w:val="00EC3077"/>
    <w:rPr>
      <w:rFonts w:ascii="Calibri" w:eastAsia="宋体" w:hAnsi="Calibri" w:cs="Times New Roman"/>
    </w:rPr>
  </w:style>
  <w:style w:type="character" w:customStyle="1" w:styleId="font21">
    <w:name w:val="font21"/>
    <w:basedOn w:val="a0"/>
    <w:uiPriority w:val="99"/>
    <w:rsid w:val="00EC3077"/>
    <w:rPr>
      <w:rFonts w:ascii="宋体" w:eastAsia="宋体" w:hAnsi="宋体" w:cs="宋体"/>
      <w:color w:val="000000"/>
      <w:sz w:val="22"/>
      <w:szCs w:val="22"/>
      <w:u w:val="none"/>
    </w:rPr>
  </w:style>
  <w:style w:type="paragraph" w:styleId="ac">
    <w:name w:val="Normal (Web)"/>
    <w:basedOn w:val="a"/>
    <w:uiPriority w:val="99"/>
    <w:unhideWhenUsed/>
    <w:rsid w:val="00960F4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800271">
      <w:bodyDiv w:val="1"/>
      <w:marLeft w:val="0"/>
      <w:marRight w:val="0"/>
      <w:marTop w:val="0"/>
      <w:marBottom w:val="0"/>
      <w:divBdr>
        <w:top w:val="none" w:sz="0" w:space="0" w:color="auto"/>
        <w:left w:val="none" w:sz="0" w:space="0" w:color="auto"/>
        <w:bottom w:val="none" w:sz="0" w:space="0" w:color="auto"/>
        <w:right w:val="none" w:sz="0" w:space="0" w:color="auto"/>
      </w:divBdr>
    </w:div>
    <w:div w:id="96024609">
      <w:bodyDiv w:val="1"/>
      <w:marLeft w:val="0"/>
      <w:marRight w:val="0"/>
      <w:marTop w:val="0"/>
      <w:marBottom w:val="0"/>
      <w:divBdr>
        <w:top w:val="none" w:sz="0" w:space="0" w:color="auto"/>
        <w:left w:val="none" w:sz="0" w:space="0" w:color="auto"/>
        <w:bottom w:val="none" w:sz="0" w:space="0" w:color="auto"/>
        <w:right w:val="none" w:sz="0" w:space="0" w:color="auto"/>
      </w:divBdr>
    </w:div>
    <w:div w:id="113528929">
      <w:bodyDiv w:val="1"/>
      <w:marLeft w:val="0"/>
      <w:marRight w:val="0"/>
      <w:marTop w:val="0"/>
      <w:marBottom w:val="0"/>
      <w:divBdr>
        <w:top w:val="none" w:sz="0" w:space="0" w:color="auto"/>
        <w:left w:val="none" w:sz="0" w:space="0" w:color="auto"/>
        <w:bottom w:val="none" w:sz="0" w:space="0" w:color="auto"/>
        <w:right w:val="none" w:sz="0" w:space="0" w:color="auto"/>
      </w:divBdr>
    </w:div>
    <w:div w:id="399332480">
      <w:bodyDiv w:val="1"/>
      <w:marLeft w:val="0"/>
      <w:marRight w:val="0"/>
      <w:marTop w:val="0"/>
      <w:marBottom w:val="0"/>
      <w:divBdr>
        <w:top w:val="none" w:sz="0" w:space="0" w:color="auto"/>
        <w:left w:val="none" w:sz="0" w:space="0" w:color="auto"/>
        <w:bottom w:val="none" w:sz="0" w:space="0" w:color="auto"/>
        <w:right w:val="none" w:sz="0" w:space="0" w:color="auto"/>
      </w:divBdr>
    </w:div>
    <w:div w:id="560874173">
      <w:bodyDiv w:val="1"/>
      <w:marLeft w:val="0"/>
      <w:marRight w:val="0"/>
      <w:marTop w:val="0"/>
      <w:marBottom w:val="0"/>
      <w:divBdr>
        <w:top w:val="none" w:sz="0" w:space="0" w:color="auto"/>
        <w:left w:val="none" w:sz="0" w:space="0" w:color="auto"/>
        <w:bottom w:val="none" w:sz="0" w:space="0" w:color="auto"/>
        <w:right w:val="none" w:sz="0" w:space="0" w:color="auto"/>
      </w:divBdr>
    </w:div>
    <w:div w:id="582372606">
      <w:bodyDiv w:val="1"/>
      <w:marLeft w:val="0"/>
      <w:marRight w:val="0"/>
      <w:marTop w:val="0"/>
      <w:marBottom w:val="0"/>
      <w:divBdr>
        <w:top w:val="none" w:sz="0" w:space="0" w:color="auto"/>
        <w:left w:val="none" w:sz="0" w:space="0" w:color="auto"/>
        <w:bottom w:val="none" w:sz="0" w:space="0" w:color="auto"/>
        <w:right w:val="none" w:sz="0" w:space="0" w:color="auto"/>
      </w:divBdr>
    </w:div>
    <w:div w:id="720982656">
      <w:bodyDiv w:val="1"/>
      <w:marLeft w:val="0"/>
      <w:marRight w:val="0"/>
      <w:marTop w:val="0"/>
      <w:marBottom w:val="0"/>
      <w:divBdr>
        <w:top w:val="none" w:sz="0" w:space="0" w:color="auto"/>
        <w:left w:val="none" w:sz="0" w:space="0" w:color="auto"/>
        <w:bottom w:val="none" w:sz="0" w:space="0" w:color="auto"/>
        <w:right w:val="none" w:sz="0" w:space="0" w:color="auto"/>
      </w:divBdr>
    </w:div>
    <w:div w:id="749615698">
      <w:bodyDiv w:val="1"/>
      <w:marLeft w:val="0"/>
      <w:marRight w:val="0"/>
      <w:marTop w:val="0"/>
      <w:marBottom w:val="0"/>
      <w:divBdr>
        <w:top w:val="none" w:sz="0" w:space="0" w:color="auto"/>
        <w:left w:val="none" w:sz="0" w:space="0" w:color="auto"/>
        <w:bottom w:val="none" w:sz="0" w:space="0" w:color="auto"/>
        <w:right w:val="none" w:sz="0" w:space="0" w:color="auto"/>
      </w:divBdr>
    </w:div>
    <w:div w:id="760879909">
      <w:bodyDiv w:val="1"/>
      <w:marLeft w:val="0"/>
      <w:marRight w:val="0"/>
      <w:marTop w:val="0"/>
      <w:marBottom w:val="0"/>
      <w:divBdr>
        <w:top w:val="none" w:sz="0" w:space="0" w:color="auto"/>
        <w:left w:val="none" w:sz="0" w:space="0" w:color="auto"/>
        <w:bottom w:val="none" w:sz="0" w:space="0" w:color="auto"/>
        <w:right w:val="none" w:sz="0" w:space="0" w:color="auto"/>
      </w:divBdr>
    </w:div>
    <w:div w:id="979311763">
      <w:bodyDiv w:val="1"/>
      <w:marLeft w:val="0"/>
      <w:marRight w:val="0"/>
      <w:marTop w:val="0"/>
      <w:marBottom w:val="0"/>
      <w:divBdr>
        <w:top w:val="none" w:sz="0" w:space="0" w:color="auto"/>
        <w:left w:val="none" w:sz="0" w:space="0" w:color="auto"/>
        <w:bottom w:val="none" w:sz="0" w:space="0" w:color="auto"/>
        <w:right w:val="none" w:sz="0" w:space="0" w:color="auto"/>
      </w:divBdr>
    </w:div>
    <w:div w:id="1214464541">
      <w:bodyDiv w:val="1"/>
      <w:marLeft w:val="0"/>
      <w:marRight w:val="0"/>
      <w:marTop w:val="0"/>
      <w:marBottom w:val="0"/>
      <w:divBdr>
        <w:top w:val="none" w:sz="0" w:space="0" w:color="auto"/>
        <w:left w:val="none" w:sz="0" w:space="0" w:color="auto"/>
        <w:bottom w:val="none" w:sz="0" w:space="0" w:color="auto"/>
        <w:right w:val="none" w:sz="0" w:space="0" w:color="auto"/>
      </w:divBdr>
    </w:div>
    <w:div w:id="1256357112">
      <w:bodyDiv w:val="1"/>
      <w:marLeft w:val="0"/>
      <w:marRight w:val="0"/>
      <w:marTop w:val="0"/>
      <w:marBottom w:val="0"/>
      <w:divBdr>
        <w:top w:val="none" w:sz="0" w:space="0" w:color="auto"/>
        <w:left w:val="none" w:sz="0" w:space="0" w:color="auto"/>
        <w:bottom w:val="none" w:sz="0" w:space="0" w:color="auto"/>
        <w:right w:val="none" w:sz="0" w:space="0" w:color="auto"/>
      </w:divBdr>
    </w:div>
    <w:div w:id="1502352158">
      <w:bodyDiv w:val="1"/>
      <w:marLeft w:val="0"/>
      <w:marRight w:val="0"/>
      <w:marTop w:val="0"/>
      <w:marBottom w:val="0"/>
      <w:divBdr>
        <w:top w:val="none" w:sz="0" w:space="0" w:color="auto"/>
        <w:left w:val="none" w:sz="0" w:space="0" w:color="auto"/>
        <w:bottom w:val="none" w:sz="0" w:space="0" w:color="auto"/>
        <w:right w:val="none" w:sz="0" w:space="0" w:color="auto"/>
      </w:divBdr>
    </w:div>
    <w:div w:id="1523206787">
      <w:bodyDiv w:val="1"/>
      <w:marLeft w:val="0"/>
      <w:marRight w:val="0"/>
      <w:marTop w:val="0"/>
      <w:marBottom w:val="0"/>
      <w:divBdr>
        <w:top w:val="none" w:sz="0" w:space="0" w:color="auto"/>
        <w:left w:val="none" w:sz="0" w:space="0" w:color="auto"/>
        <w:bottom w:val="none" w:sz="0" w:space="0" w:color="auto"/>
        <w:right w:val="none" w:sz="0" w:space="0" w:color="auto"/>
      </w:divBdr>
    </w:div>
    <w:div w:id="1572038624">
      <w:bodyDiv w:val="1"/>
      <w:marLeft w:val="0"/>
      <w:marRight w:val="0"/>
      <w:marTop w:val="0"/>
      <w:marBottom w:val="0"/>
      <w:divBdr>
        <w:top w:val="none" w:sz="0" w:space="0" w:color="auto"/>
        <w:left w:val="none" w:sz="0" w:space="0" w:color="auto"/>
        <w:bottom w:val="none" w:sz="0" w:space="0" w:color="auto"/>
        <w:right w:val="none" w:sz="0" w:space="0" w:color="auto"/>
      </w:divBdr>
    </w:div>
    <w:div w:id="1837527630">
      <w:bodyDiv w:val="1"/>
      <w:marLeft w:val="0"/>
      <w:marRight w:val="0"/>
      <w:marTop w:val="0"/>
      <w:marBottom w:val="0"/>
      <w:divBdr>
        <w:top w:val="none" w:sz="0" w:space="0" w:color="auto"/>
        <w:left w:val="none" w:sz="0" w:space="0" w:color="auto"/>
        <w:bottom w:val="none" w:sz="0" w:space="0" w:color="auto"/>
        <w:right w:val="none" w:sz="0" w:space="0" w:color="auto"/>
      </w:divBdr>
    </w:div>
    <w:div w:id="1905602233">
      <w:bodyDiv w:val="1"/>
      <w:marLeft w:val="0"/>
      <w:marRight w:val="0"/>
      <w:marTop w:val="0"/>
      <w:marBottom w:val="0"/>
      <w:divBdr>
        <w:top w:val="none" w:sz="0" w:space="0" w:color="auto"/>
        <w:left w:val="none" w:sz="0" w:space="0" w:color="auto"/>
        <w:bottom w:val="none" w:sz="0" w:space="0" w:color="auto"/>
        <w:right w:val="none" w:sz="0" w:space="0" w:color="auto"/>
      </w:divBdr>
    </w:div>
    <w:div w:id="213798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7CBEB-7DA3-4045-89A1-6123492E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1632</Words>
  <Characters>9308</Characters>
  <Application>Microsoft Office Word</Application>
  <DocSecurity>0</DocSecurity>
  <Lines>77</Lines>
  <Paragraphs>21</Paragraphs>
  <ScaleCrop>false</ScaleCrop>
  <Company>微软中国</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dc:creator>
  <cp:lastModifiedBy>Administrator</cp:lastModifiedBy>
  <cp:revision>13</cp:revision>
  <cp:lastPrinted>2014-03-14T09:00:00Z</cp:lastPrinted>
  <dcterms:created xsi:type="dcterms:W3CDTF">2014-02-23T08:05:00Z</dcterms:created>
  <dcterms:modified xsi:type="dcterms:W3CDTF">2019-02-24T08:36:00Z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