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ascii="黑体" w:eastAsia="黑体"/>
          <w:sz w:val="32"/>
          <w:szCs w:val="32"/>
        </w:rPr>
      </w:pPr>
      <w:r>
        <w:rPr>
          <w:rFonts w:hint="eastAsia" w:ascii="黑体" w:eastAsia="黑体"/>
          <w:sz w:val="32"/>
          <w:szCs w:val="32"/>
        </w:rPr>
        <w:t>附件1</w:t>
      </w:r>
    </w:p>
    <w:p>
      <w:pPr>
        <w:pStyle w:val="3"/>
        <w:ind w:firstLine="632"/>
        <w:rPr>
          <w:rFonts w:ascii="黑体" w:eastAsia="黑体"/>
          <w:sz w:val="32"/>
          <w:szCs w:val="32"/>
        </w:rPr>
      </w:pPr>
    </w:p>
    <w:p>
      <w:pPr>
        <w:spacing w:line="72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支持小微商贸企业个体工商户恢复发展若干措施</w:t>
      </w:r>
    </w:p>
    <w:p>
      <w:pPr>
        <w:pStyle w:val="3"/>
        <w:ind w:firstLine="712"/>
        <w:rPr>
          <w:rFonts w:ascii="黑体" w:eastAsia="黑体"/>
          <w:sz w:val="36"/>
          <w:szCs w:val="36"/>
        </w:rPr>
      </w:pPr>
    </w:p>
    <w:p>
      <w:pPr>
        <w:ind w:firstLine="640" w:firstLineChars="200"/>
        <w:rPr>
          <w:rFonts w:hint="eastAsia" w:ascii="仿宋_GB2312" w:hAnsi="仿宋_GB2312" w:cs="仿宋_GB2312"/>
        </w:rPr>
      </w:pPr>
      <w:r>
        <w:rPr>
          <w:rFonts w:hint="eastAsia" w:ascii="仿宋_GB2312" w:hAnsi="仿宋_GB2312" w:cs="仿宋_GB2312"/>
        </w:rPr>
        <w:t>为充分发挥小微商贸企业、个体工商户在稳增长、扩就业、</w:t>
      </w:r>
      <w:bookmarkStart w:id="0" w:name="_GoBack"/>
      <w:bookmarkEnd w:id="0"/>
      <w:r>
        <w:rPr>
          <w:rFonts w:hint="eastAsia" w:ascii="仿宋_GB2312" w:hAnsi="仿宋_GB2312" w:cs="仿宋_GB2312"/>
        </w:rPr>
        <w:t>保民生等方面的重要作用，积极应对疫情灾情影响，帮助小微商贸企业、个体工商户解难纾困恢复发展，制定如下措施。</w:t>
      </w:r>
    </w:p>
    <w:p>
      <w:pPr>
        <w:ind w:firstLine="640" w:firstLineChars="200"/>
        <w:rPr>
          <w:rFonts w:hint="eastAsia" w:ascii="仿宋_GB2312" w:hAnsi="仿宋_GB2312" w:cs="仿宋_GB2312"/>
        </w:rPr>
      </w:pPr>
      <w:r>
        <w:rPr>
          <w:rFonts w:hint="eastAsia" w:ascii="黑体" w:hAnsi="黑体" w:eastAsia="黑体" w:cs="黑体"/>
        </w:rPr>
        <w:t>一、加大减税降费力度。</w:t>
      </w:r>
      <w:r>
        <w:rPr>
          <w:rFonts w:hint="eastAsia" w:ascii="仿宋_GB2312" w:hAnsi="仿宋_GB2312" w:cs="仿宋_GB2312"/>
        </w:rPr>
        <w:t>落实小型微利商贸企业减征所得税、固定资产加速折旧等税收优惠政策。对符合退税条件的小微商贸企业、个体工商户，要应退尽退、应退快退。加快增值税留抵退税工作进度，确保符合条件的企业退税款及时到位。对确因经营困难、不能按时纳税的小微商贸企业、个体工商户，可按照有关规定延期缴纳税款 〔责任单位：区税务局〕</w:t>
      </w:r>
    </w:p>
    <w:p>
      <w:pPr>
        <w:ind w:firstLine="640" w:firstLineChars="200"/>
        <w:rPr>
          <w:rFonts w:hint="eastAsia" w:ascii="仿宋_GB2312" w:hAnsi="仿宋_GB2312" w:cs="仿宋_GB2312"/>
        </w:rPr>
      </w:pPr>
      <w:r>
        <w:rPr>
          <w:rFonts w:hint="eastAsia" w:ascii="黑体" w:hAnsi="黑体" w:eastAsia="黑体" w:cs="黑体"/>
        </w:rPr>
        <w:t>二、落实援企稳岗政策。</w:t>
      </w:r>
      <w:r>
        <w:rPr>
          <w:rFonts w:hint="eastAsia" w:ascii="仿宋_GB2312" w:hAnsi="仿宋_GB2312" w:cs="仿宋_GB2312"/>
        </w:rPr>
        <w:t>继续执行阶段性降低失业保险费、工伤保险费政策。对受疫情灾情影响较重的小微商贸企业、个体工商户，坚持不裁员或少裁员的，按照国家、省</w:t>
      </w:r>
      <w:r>
        <w:rPr>
          <w:rFonts w:hint="eastAsia" w:ascii="仿宋_GB2312" w:hAnsi="仿宋_GB2312" w:cs="仿宋_GB2312"/>
          <w:lang w:eastAsia="zh-CN"/>
        </w:rPr>
        <w:t>、</w:t>
      </w:r>
      <w:r>
        <w:rPr>
          <w:rFonts w:hint="eastAsia" w:ascii="仿宋_GB2312" w:hAnsi="仿宋_GB2312" w:cs="仿宋_GB2312"/>
        </w:rPr>
        <w:t>市相关规定继续实施失业保险稳岗返还政策。对当年新招用符合条件的登记失业人员、毕业年度或离校1年未就业高校毕业生且签订1年以上劳动合同并按规定缴纳社会保险费的中小微企业，给予最长不超过1年的社会保险补贴。〔责任单位：区组织人力资源社会保障局、区财政局、区养老医保中心，镇政府（街道办事处）〕</w:t>
      </w:r>
    </w:p>
    <w:p>
      <w:pPr>
        <w:ind w:firstLine="640" w:firstLineChars="200"/>
        <w:rPr>
          <w:rFonts w:hint="eastAsia" w:ascii="仿宋_GB2312" w:hAnsi="仿宋_GB2312" w:cs="仿宋_GB2312"/>
        </w:rPr>
      </w:pPr>
      <w:r>
        <w:rPr>
          <w:rFonts w:hint="eastAsia" w:ascii="黑体" w:hAnsi="黑体" w:eastAsia="黑体" w:cs="黑体"/>
        </w:rPr>
        <w:t>三、减轻房租压力。</w:t>
      </w:r>
      <w:r>
        <w:rPr>
          <w:rFonts w:hint="eastAsia" w:ascii="仿宋_GB2312" w:hAnsi="仿宋_GB2312" w:cs="仿宋_GB2312"/>
        </w:rPr>
        <w:t>对承租国有资产类经营用房且受疫情灾情影响不能正常经营的中小微商贸企业、个体工商户，免收3个月房租，减半收取6个月房租。对承租非国有资产类经营用房且受疫情灾情影响不能正常经营的，鼓励业主（房东）在双方平等协商基础上减免或延期收取房租，积极争取市财政给予各区的房租补贴奖补资金。〔责任单位：区财政局、区招商融资促进局、区综合办公室、平新先进制造业开发区，镇政府（街道办事处）〕</w:t>
      </w:r>
    </w:p>
    <w:p>
      <w:pPr>
        <w:ind w:firstLine="640" w:firstLineChars="200"/>
        <w:rPr>
          <w:rFonts w:hint="eastAsia" w:ascii="仿宋_GB2312" w:hAnsi="仿宋_GB2312" w:cs="仿宋_GB2312"/>
        </w:rPr>
      </w:pPr>
      <w:r>
        <w:rPr>
          <w:rFonts w:hint="eastAsia" w:ascii="黑体" w:hAnsi="黑体" w:eastAsia="黑体" w:cs="黑体"/>
        </w:rPr>
        <w:t>四、降低水电气成本。</w:t>
      </w:r>
      <w:r>
        <w:rPr>
          <w:rFonts w:hint="eastAsia" w:ascii="仿宋_GB2312" w:hAnsi="仿宋_GB2312" w:cs="仿宋_GB2312"/>
        </w:rPr>
        <w:t>对小微商贸企业、个体工商户生产经营用水用气用电实行欠费不停供措施，允许企业在3个月内补缴欠费。开展小微商贸企业、个体工商户租赁物业业主（房东）代收电费违规加价专项治理行动，严格落实国家电价制度，维护企业合法权益。引导城市燃气企业对小微商贸企业、个体工商户经营用气实行价格优惠，根据实际对小微商贸企业、个体工商户经营用水用气用电给予适度补贴。〔责任单位：区发展改革规划局、</w:t>
      </w:r>
      <w:r>
        <w:rPr>
          <w:rFonts w:hint="eastAsia" w:ascii="仿宋_GB2312" w:hAnsi="仿宋_GB2312" w:cs="仿宋_GB2312"/>
          <w:lang w:val="en-US" w:eastAsia="zh-CN"/>
        </w:rPr>
        <w:t>区</w:t>
      </w:r>
      <w:r>
        <w:rPr>
          <w:rFonts w:hint="eastAsia" w:ascii="仿宋_GB2312" w:hAnsi="仿宋_GB2312" w:cs="仿宋_GB2312"/>
        </w:rPr>
        <w:t>市场监管分局</w:t>
      </w:r>
      <w:r>
        <w:rPr>
          <w:rFonts w:hint="eastAsia" w:ascii="仿宋_GB2312" w:hAnsi="仿宋_GB2312" w:cs="仿宋_GB2312"/>
          <w:lang w:eastAsia="zh-CN"/>
        </w:rPr>
        <w:t>，</w:t>
      </w:r>
      <w:r>
        <w:rPr>
          <w:rFonts w:hint="eastAsia" w:ascii="仿宋_GB2312" w:hAnsi="仿宋_GB2312" w:cs="仿宋_GB2312"/>
        </w:rPr>
        <w:t>镇政府（街道办事处）</w:t>
      </w:r>
      <w:r>
        <w:rPr>
          <w:rFonts w:hint="eastAsia" w:ascii="仿宋_GB2312" w:hAnsi="仿宋_GB2312" w:cs="仿宋_GB2312"/>
          <w:lang w:eastAsia="zh-CN"/>
        </w:rPr>
        <w:t>，</w:t>
      </w:r>
      <w:r>
        <w:rPr>
          <w:rFonts w:hint="eastAsia" w:ascii="仿宋_GB2312" w:hAnsi="仿宋_GB2312" w:cs="仿宋_GB2312"/>
        </w:rPr>
        <w:t>华辰电力公司、新城水务、燃气公司〕</w:t>
      </w:r>
    </w:p>
    <w:p>
      <w:pPr>
        <w:ind w:firstLine="640" w:firstLineChars="200"/>
        <w:rPr>
          <w:rFonts w:hint="eastAsia" w:ascii="仿宋_GB2312" w:hAnsi="仿宋_GB2312" w:cs="仿宋_GB2312"/>
        </w:rPr>
      </w:pPr>
      <w:r>
        <w:rPr>
          <w:rFonts w:hint="eastAsia" w:ascii="黑体" w:hAnsi="黑体" w:eastAsia="黑体" w:cs="黑体"/>
        </w:rPr>
        <w:t>五、强化融资服务。</w:t>
      </w:r>
      <w:r>
        <w:rPr>
          <w:rFonts w:hint="eastAsia" w:ascii="仿宋_GB2312" w:hAnsi="仿宋_GB2312" w:cs="仿宋_GB2312"/>
        </w:rPr>
        <w:t>依托省金融服务共享平台平顶山分厅开展线上银企对接活动，推动金融机构对符合条件的小微商贸企业、个体工商户发放“免抵押、免担保”信用贷款，建立贷款审批“绿色”通道，优化贷款审批流程。对2021年7月1日以来贷款到期但还本困难的小微商贸企业、个体工商户，金融机构应通过续贷、展期等方式，给予临时性延期还本安排，还本日期最长可延至2022年12月31日。〔责任单位：区金融办、区行政服务中心，镇政府（街道办事处）〕</w:t>
      </w:r>
    </w:p>
    <w:p>
      <w:pPr>
        <w:ind w:firstLine="640" w:firstLineChars="200"/>
        <w:rPr>
          <w:rFonts w:hint="eastAsia" w:ascii="仿宋_GB2312" w:hAnsi="仿宋_GB2312" w:cs="仿宋_GB2312"/>
        </w:rPr>
      </w:pPr>
      <w:r>
        <w:rPr>
          <w:rFonts w:hint="eastAsia" w:ascii="黑体" w:hAnsi="黑体" w:eastAsia="黑体" w:cs="黑体"/>
        </w:rPr>
        <w:t>六、提升企业市场拓展能力。</w:t>
      </w:r>
      <w:r>
        <w:rPr>
          <w:rFonts w:hint="eastAsia" w:ascii="仿宋_GB2312" w:hAnsi="仿宋_GB2312" w:cs="仿宋_GB2312"/>
        </w:rPr>
        <w:t>加大对外向型小微企业（含跨境电商企业）开拓国际市场的支持力度，制定降低国际物流成本的政策措施。发挥市企业服务信息平台作用，协调推动重点网络平台完善佣金收费机制，阶段性降低佣金率，维护平台内小微商贸企业、个体工商户合法利益。联合大型电商平台开展小微商贸企业、个体工商户帮扶行动，为企业提供免费认证、免费培训服务，减免运营服务收费，提供流量支持，帮助企业快速拓展销售渠道，对贡献突出的平台企业给予表扬。〔责任单位：区招商融资促进局、区财政局、区市场监管分局、区发展改革规划局、区行政服务中心，镇政府（街道办事处）〕</w:t>
      </w:r>
    </w:p>
    <w:p>
      <w:pPr>
        <w:ind w:firstLine="640" w:firstLineChars="200"/>
        <w:rPr>
          <w:rFonts w:hint="eastAsia" w:ascii="仿宋_GB2312" w:hAnsi="仿宋_GB2312" w:cs="仿宋_GB2312"/>
        </w:rPr>
      </w:pPr>
      <w:r>
        <w:rPr>
          <w:rFonts w:hint="eastAsia" w:ascii="黑体" w:hAnsi="黑体" w:eastAsia="黑体" w:cs="黑体"/>
        </w:rPr>
        <w:t>七、加强财政资金支持。</w:t>
      </w:r>
      <w:r>
        <w:rPr>
          <w:rFonts w:hint="eastAsia" w:ascii="仿宋_GB2312" w:hAnsi="仿宋_GB2312" w:cs="仿宋_GB2312"/>
        </w:rPr>
        <w:t>要用足用好省级服务业发展专项资金，组织开展示范步行街改造提升、新型消费示范集聚区创建，对新评选的国家试点步行街、省级示范步行街、新型消费示范集聚区给予资金奖励。加大资金支持力度，支持小微商贸企业、个体工商户健康稳定发展。〔责任单位：区财政局、区招商融资促进局、区发展改革规划局</w:t>
      </w:r>
      <w:r>
        <w:rPr>
          <w:rFonts w:hint="eastAsia" w:ascii="仿宋_GB2312" w:hAnsi="仿宋_GB2312" w:cs="仿宋_GB2312"/>
          <w:lang w:eastAsia="zh-CN"/>
        </w:rPr>
        <w:t>，</w:t>
      </w:r>
      <w:r>
        <w:rPr>
          <w:rFonts w:hint="eastAsia" w:ascii="仿宋_GB2312" w:hAnsi="仿宋_GB2312" w:cs="仿宋_GB2312"/>
        </w:rPr>
        <w:t>镇政府（街道办事处）〕</w:t>
      </w:r>
    </w:p>
    <w:p>
      <w:pPr>
        <w:ind w:firstLine="640" w:firstLineChars="200"/>
        <w:rPr>
          <w:rFonts w:hint="eastAsia" w:ascii="仿宋_GB2312" w:hAnsi="仿宋_GB2312" w:cs="仿宋_GB2312"/>
        </w:rPr>
      </w:pPr>
      <w:r>
        <w:rPr>
          <w:rFonts w:hint="eastAsia" w:ascii="黑体" w:hAnsi="黑体" w:eastAsia="黑体" w:cs="黑体"/>
        </w:rPr>
        <w:t>八、拓展消费需求供给。</w:t>
      </w:r>
      <w:r>
        <w:rPr>
          <w:rFonts w:hint="eastAsia" w:ascii="仿宋_GB2312" w:hAnsi="仿宋_GB2312" w:cs="仿宋_GB2312"/>
        </w:rPr>
        <w:t>推动传统商贸企业转型升级，支持餐饮、品牌连锁便利店、老字号创新经营模式，打造体验式、沉浸式消费场景，提升服务质量，促进绿色发展，对业态模式创新经营成效突出的小微商贸企业给予一定资金奖励。采取“政府消费券+平台优惠券+商户消费折扣”等形式开展促消费活动。协调商圈、商业街户内外大屏分时段向小微商贸企业免费开放，帮助企业宣传促销。〔责任单位：区招商融资促进局、区财政局、区发展改革规划局</w:t>
      </w:r>
      <w:r>
        <w:rPr>
          <w:rFonts w:hint="eastAsia" w:ascii="仿宋_GB2312" w:hAnsi="仿宋_GB2312" w:cs="仿宋_GB2312"/>
          <w:lang w:eastAsia="zh-CN"/>
        </w:rPr>
        <w:t>，</w:t>
      </w:r>
      <w:r>
        <w:rPr>
          <w:rFonts w:hint="eastAsia" w:ascii="仿宋_GB2312" w:hAnsi="仿宋_GB2312" w:cs="仿宋_GB2312"/>
        </w:rPr>
        <w:t>镇政府（街道办事处）〕</w:t>
      </w:r>
    </w:p>
    <w:p>
      <w:pPr>
        <w:ind w:firstLine="640" w:firstLineChars="200"/>
        <w:rPr>
          <w:rFonts w:hint="eastAsia" w:ascii="仿宋_GB2312" w:hAnsi="仿宋_GB2312" w:cs="仿宋_GB2312"/>
        </w:rPr>
      </w:pPr>
      <w:r>
        <w:rPr>
          <w:rFonts w:hint="eastAsia" w:ascii="黑体" w:hAnsi="黑体" w:eastAsia="黑体" w:cs="黑体"/>
        </w:rPr>
        <w:t>九、简化审批监管。</w:t>
      </w:r>
      <w:r>
        <w:rPr>
          <w:rFonts w:hint="eastAsia" w:ascii="仿宋_GB2312" w:hAnsi="仿宋_GB2312" w:cs="仿宋_GB2312"/>
        </w:rPr>
        <w:t>推动实施包容审慎监管，对违法行为轻微并及时纠正，没有造成危害后果的，加强行政提示、行政指导和行政告诫，原则上不予行政处罚。对信用状况好的小微商贸企业和个体工商户，降低监管抽查比例和频率。简化零售、餐饮企业装修、户外广告设施设置等事项审批程序，放宽关于户外促销活动的限制。〔责任单位：区市场监管分局、区国土建设环保局、区城市管理和综合执法局</w:t>
      </w:r>
      <w:r>
        <w:rPr>
          <w:rFonts w:hint="eastAsia" w:ascii="仿宋_GB2312" w:hAnsi="仿宋_GB2312" w:cs="仿宋_GB2312"/>
          <w:lang w:eastAsia="zh-CN"/>
        </w:rPr>
        <w:t>，</w:t>
      </w:r>
      <w:r>
        <w:rPr>
          <w:rFonts w:hint="eastAsia" w:ascii="仿宋_GB2312" w:hAnsi="仿宋_GB2312" w:cs="仿宋_GB2312"/>
        </w:rPr>
        <w:t>镇政府（街道办事处）〕</w:t>
      </w:r>
    </w:p>
    <w:p>
      <w:pPr>
        <w:ind w:firstLine="640" w:firstLineChars="200"/>
        <w:rPr>
          <w:rFonts w:hint="eastAsia" w:ascii="仿宋_GB2312" w:hAnsi="仿宋_GB2312" w:cs="仿宋_GB2312"/>
        </w:rPr>
      </w:pPr>
      <w:r>
        <w:rPr>
          <w:rFonts w:hint="eastAsia" w:ascii="黑体" w:hAnsi="黑体" w:eastAsia="黑体" w:cs="黑体"/>
        </w:rPr>
        <w:t>十、优化营商环境。</w:t>
      </w:r>
      <w:r>
        <w:rPr>
          <w:rFonts w:hint="eastAsia" w:ascii="仿宋_GB2312" w:hAnsi="仿宋_GB2312" w:cs="仿宋_GB2312"/>
        </w:rPr>
        <w:t>深入开展“万人助万企”活动，常态化帮扶企业，积极协调解决企业经营中出现的困难和问题。加大政策宣传力度，加强业务指导，提高企业政策知晓度和申报便利度，增强企业获得感。严肃查处“乱收费、乱罚款、乱摊派”等行为，依法保障企业合法经营权益。严格规范市政工程占道及围挡施工合理设置临时通道，切实保障沿街商户正常经营。各级各部门要密切配合，切实履行职责，形成工作合力，推动各项政策措施落实。〔责任单位：区招商融资促进局、区发展改革规划局、区市场监管分局、区国土建设环保局、区城市管理和综合执法局，镇政府（街道办事处）〕</w:t>
      </w:r>
    </w:p>
    <w:p/>
    <w:sectPr>
      <w:pgSz w:w="11906" w:h="16838"/>
      <w:pgMar w:top="2098" w:right="1474" w:bottom="1984" w:left="1587" w:header="851" w:footer="1559"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OWU1YjJlMWM1ZmFmYzU0NGU2NWQzOTkzNjRkN2UifQ=="/>
  </w:docVars>
  <w:rsids>
    <w:rsidRoot w:val="5BA047D6"/>
    <w:rsid w:val="0CED61BE"/>
    <w:rsid w:val="54FB0F4F"/>
    <w:rsid w:val="5BA04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正文001 + 首行缩进:  2 字符1"/>
    <w:basedOn w:val="1"/>
    <w:qFormat/>
    <w:uiPriority w:val="0"/>
    <w:pPr>
      <w:spacing w:before="60" w:line="460" w:lineRule="exact"/>
      <w:ind w:firstLine="480" w:firstLineChars="200"/>
    </w:pPr>
    <w:rPr>
      <w:rFonts w:ascii="宋体" w:hAnsi="宋体"/>
      <w:sz w:val="24"/>
    </w:rPr>
  </w:style>
  <w:style w:type="paragraph" w:styleId="3">
    <w:name w:val="Body Text Indent 2"/>
    <w:basedOn w:val="1"/>
    <w:uiPriority w:val="0"/>
    <w:pPr>
      <w:spacing w:line="500" w:lineRule="exact"/>
      <w:ind w:firstLine="560" w:firstLineChars="200"/>
    </w:pPr>
    <w:rPr>
      <w:rFonts w:ascii="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2022-11-23T08:02:00Z</dcterms:created>
  <dc:creator>LMY</dc:creator>
  <cp:lastModifiedBy>LMY</cp:lastModifiedBy>
  <dcterms:modified xsi:type="dcterms:W3CDTF">2022-11-23T08:04:13Z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553B355D10EF4F6C846A42C3804E955C</vt:lpwstr>
  </property>
</Properties>
</file>