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880"/>
        </w:tabs>
        <w:spacing w:line="540" w:lineRule="exact"/>
        <w:jc w:val="center"/>
        <w:rPr>
          <w:rFonts w:hint="eastAsia" w:ascii="华文中宋" w:hAnsi="华文中宋" w:eastAsia="华文中宋" w:cs="华文中宋"/>
          <w:b/>
          <w:bCs w:val="0"/>
          <w:sz w:val="44"/>
          <w:szCs w:val="44"/>
          <w:highlight w:val="none"/>
          <w:lang w:eastAsia="zh-CN"/>
        </w:rPr>
      </w:pPr>
      <w:bookmarkStart w:id="0" w:name="_Toc190614710"/>
      <w:r>
        <w:rPr>
          <w:rFonts w:hint="eastAsia" w:ascii="华文中宋" w:hAnsi="华文中宋" w:eastAsia="华文中宋" w:cs="华文中宋"/>
          <w:b/>
          <w:bCs w:val="0"/>
          <w:sz w:val="44"/>
          <w:szCs w:val="44"/>
          <w:highlight w:val="none"/>
          <w:lang w:eastAsia="zh-CN"/>
        </w:rPr>
        <w:t>滍阳镇农村卫生保洁服务项目</w:t>
      </w:r>
    </w:p>
    <w:p>
      <w:pPr>
        <w:pStyle w:val="2"/>
        <w:ind w:left="0" w:leftChars="0" w:firstLine="0" w:firstLineChars="0"/>
        <w:jc w:val="center"/>
        <w:rPr>
          <w:rFonts w:hint="eastAsia" w:ascii="华文中宋" w:hAnsi="华文中宋" w:eastAsia="华文中宋" w:cs="华文中宋"/>
          <w:b/>
          <w:bCs/>
          <w:sz w:val="28"/>
          <w:szCs w:val="36"/>
          <w:highlight w:val="none"/>
          <w:lang w:eastAsia="zh-CN"/>
        </w:rPr>
      </w:pPr>
      <w:r>
        <w:rPr>
          <w:rFonts w:hint="eastAsia" w:ascii="华文中宋" w:hAnsi="华文中宋" w:eastAsia="华文中宋" w:cs="华文中宋"/>
          <w:b/>
          <w:bCs/>
          <w:sz w:val="28"/>
          <w:szCs w:val="36"/>
          <w:highlight w:val="none"/>
          <w:lang w:eastAsia="zh-CN"/>
        </w:rPr>
        <w:t>（第一标段）</w:t>
      </w:r>
    </w:p>
    <w:p>
      <w:pPr>
        <w:pStyle w:val="2"/>
        <w:ind w:firstLine="420"/>
        <w:rPr>
          <w:highlight w:val="none"/>
        </w:rPr>
      </w:pPr>
    </w:p>
    <w:p>
      <w:pPr>
        <w:pStyle w:val="2"/>
        <w:ind w:firstLine="420"/>
        <w:rPr>
          <w:highlight w:val="none"/>
        </w:rPr>
      </w:pPr>
    </w:p>
    <w:p>
      <w:pPr>
        <w:pStyle w:val="2"/>
        <w:ind w:firstLine="420"/>
        <w:rPr>
          <w:highlight w:val="none"/>
        </w:rPr>
      </w:pPr>
    </w:p>
    <w:p>
      <w:pPr>
        <w:spacing w:line="1600" w:lineRule="exact"/>
        <w:jc w:val="center"/>
        <w:rPr>
          <w:rFonts w:ascii="华文中宋" w:hAnsi="华文中宋" w:eastAsia="华文中宋" w:cs="华文中宋"/>
          <w:b/>
          <w:bCs/>
          <w:kern w:val="0"/>
          <w:sz w:val="84"/>
          <w:szCs w:val="84"/>
          <w:highlight w:val="none"/>
        </w:rPr>
      </w:pPr>
      <w:r>
        <w:rPr>
          <w:rFonts w:hint="eastAsia" w:ascii="华文中宋" w:hAnsi="华文中宋" w:eastAsia="华文中宋" w:cs="华文中宋"/>
          <w:b/>
          <w:bCs/>
          <w:sz w:val="84"/>
          <w:szCs w:val="84"/>
          <w:highlight w:val="none"/>
        </w:rPr>
        <w:t>招标文件</w:t>
      </w:r>
    </w:p>
    <w:p>
      <w:pPr>
        <w:snapToGrid w:val="0"/>
        <w:spacing w:line="480" w:lineRule="auto"/>
        <w:ind w:firstLine="3083" w:firstLineChars="1100"/>
        <w:jc w:val="both"/>
        <w:rPr>
          <w:rFonts w:hint="default" w:ascii="华文中宋" w:hAnsi="华文中宋" w:eastAsia="华文中宋" w:cs="华文中宋"/>
          <w:b/>
          <w:bCs/>
          <w:sz w:val="28"/>
          <w:szCs w:val="28"/>
          <w:highlight w:val="none"/>
          <w:lang w:val="en-US" w:eastAsia="zh-CN"/>
        </w:rPr>
      </w:pPr>
      <w:r>
        <w:rPr>
          <w:rFonts w:hint="eastAsia" w:ascii="华文中宋" w:hAnsi="华文中宋" w:eastAsia="华文中宋" w:cs="华文中宋"/>
          <w:b/>
          <w:bCs/>
          <w:sz w:val="28"/>
          <w:szCs w:val="28"/>
          <w:highlight w:val="none"/>
          <w:lang w:eastAsia="zh-CN"/>
        </w:rPr>
        <w:t>项目</w:t>
      </w:r>
      <w:r>
        <w:rPr>
          <w:rFonts w:hint="eastAsia" w:ascii="华文中宋" w:hAnsi="华文中宋" w:eastAsia="华文中宋" w:cs="华文中宋"/>
          <w:b/>
          <w:bCs/>
          <w:sz w:val="28"/>
          <w:szCs w:val="28"/>
          <w:highlight w:val="none"/>
        </w:rPr>
        <w:t>编号：</w:t>
      </w:r>
      <w:r>
        <w:rPr>
          <w:rFonts w:hint="eastAsia" w:ascii="华文中宋" w:hAnsi="华文中宋" w:eastAsia="华文中宋" w:cs="华文中宋"/>
          <w:b/>
          <w:bCs/>
          <w:sz w:val="28"/>
          <w:szCs w:val="28"/>
          <w:highlight w:val="none"/>
          <w:lang w:val="en-US" w:eastAsia="zh-CN"/>
        </w:rPr>
        <w:t xml:space="preserve">2022-08-24 </w:t>
      </w:r>
    </w:p>
    <w:p>
      <w:pPr>
        <w:bidi w:val="0"/>
        <w:jc w:val="center"/>
        <w:rPr>
          <w:highlight w:val="none"/>
        </w:rPr>
      </w:pPr>
      <w:r>
        <w:rPr>
          <w:rFonts w:hint="eastAsia"/>
          <w:highlight w:val="none"/>
        </w:rPr>
        <w:drawing>
          <wp:inline distT="0" distB="0" distL="114300" distR="114300">
            <wp:extent cx="1808480" cy="1804035"/>
            <wp:effectExtent l="0" t="0" r="1270" b="5715"/>
            <wp:docPr id="1" name="图片 1" descr="锐驰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锐驰公司LOGO"/>
                    <pic:cNvPicPr>
                      <a:picLocks noChangeAspect="1"/>
                    </pic:cNvPicPr>
                  </pic:nvPicPr>
                  <pic:blipFill>
                    <a:blip r:embed="rId16"/>
                    <a:stretch>
                      <a:fillRect/>
                    </a:stretch>
                  </pic:blipFill>
                  <pic:spPr>
                    <a:xfrm>
                      <a:off x="0" y="0"/>
                      <a:ext cx="1808480" cy="1804035"/>
                    </a:xfrm>
                    <a:prstGeom prst="rect">
                      <a:avLst/>
                    </a:prstGeom>
                  </pic:spPr>
                </pic:pic>
              </a:graphicData>
            </a:graphic>
          </wp:inline>
        </w:drawing>
      </w:r>
    </w:p>
    <w:p>
      <w:pPr>
        <w:spacing w:line="540" w:lineRule="exact"/>
        <w:rPr>
          <w:rFonts w:ascii="华文中宋" w:hAnsi="华文中宋" w:eastAsia="华文中宋" w:cs="华文中宋"/>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firstLine="560"/>
        <w:rPr>
          <w:rFonts w:ascii="华文中宋" w:hAnsi="华文中宋" w:eastAsia="华文中宋" w:cs="华文中宋"/>
          <w:sz w:val="28"/>
          <w:szCs w:val="28"/>
          <w:highlight w:val="none"/>
        </w:rPr>
      </w:pPr>
    </w:p>
    <w:p>
      <w:pPr>
        <w:snapToGrid w:val="0"/>
        <w:spacing w:line="360" w:lineRule="auto"/>
        <w:ind w:firstLine="1802" w:firstLineChars="600"/>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采 购 人：</w:t>
      </w:r>
      <w:r>
        <w:rPr>
          <w:rFonts w:hint="eastAsia" w:ascii="华文中宋" w:hAnsi="华文中宋" w:eastAsia="华文中宋" w:cs="华文中宋"/>
          <w:b/>
          <w:sz w:val="30"/>
          <w:szCs w:val="30"/>
          <w:highlight w:val="none"/>
          <w:lang w:eastAsia="zh-CN"/>
        </w:rPr>
        <w:t>平顶山市新城区滍阳镇人民政府</w:t>
      </w:r>
      <w:r>
        <w:rPr>
          <w:rFonts w:hint="eastAsia" w:ascii="华文中宋" w:hAnsi="华文中宋" w:eastAsia="华文中宋" w:cs="华文中宋"/>
          <w:b/>
          <w:sz w:val="30"/>
          <w:szCs w:val="30"/>
          <w:highlight w:val="none"/>
        </w:rPr>
        <w:t xml:space="preserve">     </w:t>
      </w:r>
    </w:p>
    <w:p>
      <w:pPr>
        <w:snapToGrid w:val="0"/>
        <w:spacing w:line="360" w:lineRule="auto"/>
        <w:ind w:firstLine="1802" w:firstLineChars="600"/>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代理机构：锐驰项目管理有限公司</w:t>
      </w:r>
    </w:p>
    <w:p>
      <w:pPr>
        <w:snapToGrid w:val="0"/>
        <w:spacing w:line="360" w:lineRule="auto"/>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 xml:space="preserve">          </w:t>
      </w:r>
      <w:r>
        <w:rPr>
          <w:rFonts w:hint="eastAsia" w:ascii="华文中宋" w:hAnsi="华文中宋" w:eastAsia="华文中宋" w:cs="华文中宋"/>
          <w:b/>
          <w:sz w:val="30"/>
          <w:szCs w:val="30"/>
          <w:highlight w:val="none"/>
          <w:lang w:val="en-US" w:eastAsia="zh-CN"/>
        </w:rPr>
        <w:t xml:space="preserve">  </w:t>
      </w:r>
      <w:r>
        <w:rPr>
          <w:rFonts w:hint="eastAsia" w:ascii="华文中宋" w:hAnsi="华文中宋" w:eastAsia="华文中宋" w:cs="华文中宋"/>
          <w:b/>
          <w:sz w:val="30"/>
          <w:szCs w:val="30"/>
          <w:highlight w:val="none"/>
        </w:rPr>
        <w:t xml:space="preserve">日    期：二零二二 年 </w:t>
      </w:r>
      <w:r>
        <w:rPr>
          <w:rFonts w:hint="eastAsia" w:ascii="华文中宋" w:hAnsi="华文中宋" w:eastAsia="华文中宋" w:cs="华文中宋"/>
          <w:b/>
          <w:sz w:val="30"/>
          <w:szCs w:val="30"/>
          <w:highlight w:val="none"/>
          <w:lang w:val="en-US" w:eastAsia="zh-CN"/>
        </w:rPr>
        <w:t>九</w:t>
      </w:r>
      <w:bookmarkStart w:id="78" w:name="_GoBack"/>
      <w:bookmarkEnd w:id="78"/>
      <w:r>
        <w:rPr>
          <w:rFonts w:hint="eastAsia" w:ascii="华文中宋" w:hAnsi="华文中宋" w:eastAsia="华文中宋" w:cs="华文中宋"/>
          <w:b/>
          <w:sz w:val="30"/>
          <w:szCs w:val="30"/>
          <w:highlight w:val="none"/>
        </w:rPr>
        <w:t xml:space="preserve"> 月</w:t>
      </w:r>
    </w:p>
    <w:p>
      <w:pPr>
        <w:rPr>
          <w:rFonts w:ascii="华文中宋" w:hAnsi="华文中宋" w:eastAsia="华文中宋" w:cs="华文中宋"/>
          <w:sz w:val="44"/>
          <w:szCs w:val="44"/>
          <w:highlight w:val="none"/>
        </w:rPr>
        <w:sectPr>
          <w:headerReference r:id="rId5" w:type="first"/>
          <w:footerReference r:id="rId6" w:type="default"/>
          <w:footerReference r:id="rId7" w:type="even"/>
          <w:pgSz w:w="11906" w:h="16838"/>
          <w:pgMar w:top="1304" w:right="1134" w:bottom="1134" w:left="1418"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spacing w:before="120" w:beforeLines="50" w:line="320" w:lineRule="exact"/>
        <w:jc w:val="center"/>
        <w:rPr>
          <w:rFonts w:ascii="华文中宋" w:hAnsi="华文中宋" w:eastAsia="华文中宋" w:cs="华文中宋"/>
          <w:b/>
          <w:sz w:val="44"/>
          <w:szCs w:val="32"/>
          <w:highlight w:val="none"/>
        </w:rPr>
      </w:pPr>
      <w:r>
        <w:rPr>
          <w:rFonts w:hint="eastAsia" w:ascii="华文中宋" w:hAnsi="华文中宋" w:eastAsia="华文中宋" w:cs="华文中宋"/>
          <w:b/>
          <w:sz w:val="44"/>
          <w:szCs w:val="32"/>
          <w:highlight w:val="none"/>
        </w:rPr>
        <w:t>目   录</w:t>
      </w:r>
      <w:bookmarkEnd w:id="0"/>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bookmarkStart w:id="1" w:name="_Toc357264006"/>
      <w:r>
        <w:rPr>
          <w:rFonts w:hint="eastAsia" w:ascii="华文中宋" w:hAnsi="华文中宋" w:eastAsia="华文中宋" w:cs="华文中宋"/>
          <w:sz w:val="18"/>
          <w:szCs w:val="18"/>
          <w:highlight w:val="none"/>
        </w:rPr>
        <w:fldChar w:fldCharType="begin"/>
      </w:r>
      <w:r>
        <w:rPr>
          <w:rFonts w:hint="eastAsia" w:ascii="华文中宋" w:hAnsi="华文中宋" w:eastAsia="华文中宋" w:cs="华文中宋"/>
          <w:sz w:val="18"/>
          <w:szCs w:val="18"/>
          <w:highlight w:val="none"/>
        </w:rPr>
        <w:instrText xml:space="preserve"> TOC \o "1-3" \h \z \u </w:instrText>
      </w:r>
      <w:r>
        <w:rPr>
          <w:rFonts w:hint="eastAsia" w:ascii="华文中宋" w:hAnsi="华文中宋" w:eastAsia="华文中宋" w:cs="华文中宋"/>
          <w:sz w:val="18"/>
          <w:szCs w:val="18"/>
          <w:highlight w:val="none"/>
        </w:rPr>
        <w:fldChar w:fldCharType="separate"/>
      </w:r>
      <w:r>
        <w:rPr>
          <w:highlight w:val="none"/>
        </w:rPr>
        <w:fldChar w:fldCharType="begin"/>
      </w:r>
      <w:r>
        <w:rPr>
          <w:highlight w:val="none"/>
        </w:rPr>
        <w:instrText xml:space="preserve"> HYPERLINK \l "_Toc18218" </w:instrText>
      </w:r>
      <w:r>
        <w:rPr>
          <w:highlight w:val="none"/>
        </w:rPr>
        <w:fldChar w:fldCharType="separate"/>
      </w:r>
      <w:r>
        <w:rPr>
          <w:rFonts w:hint="eastAsia" w:ascii="华文中宋" w:hAnsi="华文中宋" w:eastAsia="华文中宋" w:cs="华文中宋"/>
          <w:b/>
          <w:bCs w:val="0"/>
          <w:sz w:val="28"/>
          <w:szCs w:val="40"/>
          <w:highlight w:val="none"/>
        </w:rPr>
        <w:t>第一章 招标公告</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2"/>
          <w:highlight w:val="none"/>
        </w:rPr>
        <w:t>2</w:t>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"_Toc3593" </w:instrText>
      </w:r>
      <w:r>
        <w:rPr>
          <w:highlight w:val="none"/>
        </w:rPr>
        <w:fldChar w:fldCharType="separate"/>
      </w:r>
      <w:r>
        <w:rPr>
          <w:rFonts w:hint="eastAsia" w:ascii="华文中宋" w:hAnsi="华文中宋" w:eastAsia="华文中宋" w:cs="华文中宋"/>
          <w:b/>
          <w:bCs w:val="0"/>
          <w:sz w:val="28"/>
          <w:szCs w:val="40"/>
          <w:highlight w:val="none"/>
        </w:rPr>
        <w:t>第二章 投标人须知</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_Toc3593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7</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"_Toc8456" </w:instrText>
      </w:r>
      <w:r>
        <w:rPr>
          <w:highlight w:val="none"/>
        </w:rPr>
        <w:fldChar w:fldCharType="separate"/>
      </w:r>
      <w:r>
        <w:rPr>
          <w:rFonts w:hint="eastAsia" w:ascii="华文中宋" w:hAnsi="华文中宋" w:eastAsia="华文中宋" w:cs="华文中宋"/>
          <w:b/>
          <w:bCs w:val="0"/>
          <w:sz w:val="28"/>
          <w:szCs w:val="40"/>
          <w:highlight w:val="none"/>
        </w:rPr>
        <w:t>第三章 评标办法</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_Toc8456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17</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"_Toc32462" </w:instrText>
      </w:r>
      <w:r>
        <w:rPr>
          <w:highlight w:val="none"/>
        </w:rPr>
        <w:fldChar w:fldCharType="separate"/>
      </w:r>
      <w:r>
        <w:rPr>
          <w:rFonts w:hint="eastAsia" w:ascii="华文中宋" w:hAnsi="华文中宋" w:eastAsia="华文中宋" w:cs="华文中宋"/>
          <w:b/>
          <w:bCs w:val="0"/>
          <w:sz w:val="28"/>
          <w:szCs w:val="40"/>
          <w:highlight w:val="none"/>
        </w:rPr>
        <w:t>第四章 合同条款</w:t>
      </w:r>
      <w:r>
        <w:rPr>
          <w:rFonts w:hint="eastAsia" w:ascii="华文中宋" w:hAnsi="华文中宋" w:eastAsia="华文中宋" w:cs="华文中宋"/>
          <w:b/>
          <w:bCs w:val="0"/>
          <w:sz w:val="28"/>
          <w:szCs w:val="40"/>
          <w:highlight w:val="none"/>
          <w:lang w:eastAsia="zh-CN"/>
        </w:rPr>
        <w:t>及格式</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_Toc32462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22</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"_Toc25044" </w:instrText>
      </w:r>
      <w:r>
        <w:rPr>
          <w:highlight w:val="none"/>
        </w:rPr>
        <w:fldChar w:fldCharType="separate"/>
      </w:r>
      <w:r>
        <w:rPr>
          <w:rFonts w:hint="eastAsia" w:ascii="华文中宋" w:hAnsi="华文中宋" w:eastAsia="华文中宋" w:cs="华文中宋"/>
          <w:b/>
          <w:bCs w:val="0"/>
          <w:sz w:val="28"/>
          <w:szCs w:val="40"/>
          <w:highlight w:val="none"/>
        </w:rPr>
        <w:t xml:space="preserve">第五章 </w:t>
      </w:r>
      <w:r>
        <w:rPr>
          <w:rFonts w:hint="eastAsia" w:ascii="华文中宋" w:hAnsi="华文中宋" w:eastAsia="华文中宋" w:cs="华文中宋"/>
          <w:b/>
          <w:bCs w:val="0"/>
          <w:sz w:val="28"/>
          <w:szCs w:val="40"/>
          <w:highlight w:val="none"/>
          <w:lang w:eastAsia="zh-CN"/>
        </w:rPr>
        <w:t>服务标准及要求</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_Toc25044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31</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"_Toc9850" </w:instrText>
      </w:r>
      <w:r>
        <w:rPr>
          <w:highlight w:val="none"/>
        </w:rPr>
        <w:fldChar w:fldCharType="separate"/>
      </w:r>
      <w:r>
        <w:rPr>
          <w:rFonts w:hint="eastAsia" w:ascii="华文中宋" w:hAnsi="华文中宋" w:eastAsia="华文中宋" w:cs="华文中宋"/>
          <w:b/>
          <w:bCs w:val="0"/>
          <w:sz w:val="28"/>
          <w:szCs w:val="40"/>
          <w:highlight w:val="none"/>
        </w:rPr>
        <w:t>第六章 投标文件格式</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t>3</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t>5</w:t>
      </w:r>
    </w:p>
    <w:p>
      <w:pPr>
        <w:pStyle w:val="31"/>
        <w:tabs>
          <w:tab w:val="right" w:leader="dot" w:pos="9072"/>
          <w:tab w:val="clear" w:pos="630"/>
          <w:tab w:val="clear" w:pos="8820"/>
        </w:tabs>
        <w:rPr>
          <w:rFonts w:ascii="华文中宋" w:hAnsi="华文中宋" w:eastAsia="华文中宋" w:cs="华文中宋"/>
          <w:highlight w:val="none"/>
        </w:rPr>
      </w:pPr>
    </w:p>
    <w:p>
      <w:pPr>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adjustRightInd w:val="0"/>
        <w:snapToGrid w:val="0"/>
        <w:ind w:right="-283" w:rightChars="-135"/>
        <w:jc w:val="center"/>
        <w:rPr>
          <w:rFonts w:ascii="华文中宋" w:hAnsi="华文中宋" w:eastAsia="华文中宋" w:cs="华文中宋"/>
          <w:szCs w:val="18"/>
          <w:highlight w:val="none"/>
        </w:rPr>
        <w:sectPr>
          <w:footerReference r:id="rId12" w:type="first"/>
          <w:headerReference r:id="rId8" w:type="default"/>
          <w:footerReference r:id="rId10" w:type="default"/>
          <w:headerReference r:id="rId9" w:type="even"/>
          <w:footerReference r:id="rId11" w:type="even"/>
          <w:pgSz w:w="11850" w:h="16783"/>
          <w:pgMar w:top="1440" w:right="1080" w:bottom="1440" w:left="1080" w:header="907" w:footer="907"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
        <w:keepNext/>
        <w:keepLines/>
        <w:pageBreakBefore w:val="0"/>
        <w:widowControl w:val="0"/>
        <w:kinsoku/>
        <w:wordWrap/>
        <w:overflowPunct/>
        <w:topLinePunct w:val="0"/>
        <w:autoSpaceDE/>
        <w:autoSpaceDN/>
        <w:bidi w:val="0"/>
        <w:adjustRightInd/>
        <w:snapToGrid/>
        <w:spacing w:beforeLines="0" w:afterLines="0" w:line="480" w:lineRule="auto"/>
        <w:jc w:val="center"/>
        <w:textAlignment w:val="auto"/>
        <w:rPr>
          <w:rStyle w:val="103"/>
          <w:rFonts w:ascii="华文中宋" w:hAnsi="华文中宋" w:eastAsia="华文中宋" w:cs="华文中宋"/>
          <w:b/>
          <w:bCs/>
          <w:highlight w:val="none"/>
        </w:rPr>
      </w:pPr>
      <w:r>
        <w:rPr>
          <w:rFonts w:hint="eastAsia" w:ascii="华文中宋" w:hAnsi="华文中宋" w:eastAsia="华文中宋" w:cs="华文中宋"/>
          <w:szCs w:val="18"/>
          <w:highlight w:val="none"/>
        </w:rPr>
        <w:fldChar w:fldCharType="end"/>
      </w:r>
      <w:bookmarkEnd w:id="1"/>
      <w:bookmarkStart w:id="2" w:name="_Toc27608"/>
      <w:r>
        <w:rPr>
          <w:rStyle w:val="103"/>
          <w:rFonts w:hint="eastAsia" w:ascii="华文中宋" w:hAnsi="华文中宋" w:eastAsia="华文中宋" w:cs="华文中宋"/>
          <w:b/>
          <w:bCs/>
          <w:highlight w:val="none"/>
        </w:rPr>
        <w:t xml:space="preserve">第一章 </w:t>
      </w:r>
      <w:r>
        <w:rPr>
          <w:rStyle w:val="103"/>
          <w:rFonts w:ascii="华文中宋" w:hAnsi="华文中宋" w:eastAsia="华文中宋" w:cs="华文中宋"/>
          <w:b/>
          <w:bCs/>
          <w:highlight w:val="none"/>
        </w:rPr>
        <w:t xml:space="preserve"> </w:t>
      </w:r>
      <w:r>
        <w:rPr>
          <w:rStyle w:val="103"/>
          <w:rFonts w:hint="eastAsia" w:ascii="华文中宋" w:hAnsi="华文中宋" w:eastAsia="华文中宋" w:cs="华文中宋"/>
          <w:b/>
          <w:bCs/>
          <w:highlight w:val="none"/>
        </w:rPr>
        <w:t>招标公告</w:t>
      </w:r>
      <w:bookmarkEnd w:id="2"/>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项目概况</w:t>
      </w:r>
    </w:p>
    <w:p>
      <w:pPr>
        <w:wordWrap w:val="0"/>
        <w:ind w:firstLine="420" w:firstLineChars="200"/>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u w:val="single"/>
          <w:lang w:eastAsia="zh-CN"/>
        </w:rPr>
        <w:t>滍阳镇农村卫生保洁服务项目</w:t>
      </w:r>
      <w:r>
        <w:rPr>
          <w:rFonts w:hint="eastAsia" w:ascii="华文中宋" w:hAnsi="华文中宋" w:eastAsia="华文中宋" w:cs="华文中宋"/>
          <w:bCs/>
          <w:szCs w:val="21"/>
          <w:highlight w:val="none"/>
        </w:rPr>
        <w:t>的潜在</w:t>
      </w:r>
      <w:r>
        <w:rPr>
          <w:rFonts w:hint="eastAsia" w:ascii="华文中宋" w:hAnsi="华文中宋" w:eastAsia="华文中宋" w:cs="华文中宋"/>
          <w:bCs/>
          <w:szCs w:val="21"/>
          <w:highlight w:val="none"/>
          <w:lang w:eastAsia="zh-CN"/>
        </w:rPr>
        <w:t>投标人</w:t>
      </w:r>
      <w:r>
        <w:rPr>
          <w:rFonts w:hint="eastAsia" w:ascii="华文中宋" w:hAnsi="华文中宋" w:eastAsia="华文中宋" w:cs="华文中宋"/>
          <w:bCs/>
          <w:szCs w:val="21"/>
          <w:highlight w:val="none"/>
        </w:rPr>
        <w:t>应在</w:t>
      </w:r>
      <w:r>
        <w:rPr>
          <w:rFonts w:hint="eastAsia" w:ascii="华文中宋" w:hAnsi="华文中宋" w:eastAsia="华文中宋" w:cs="华文中宋"/>
          <w:bCs/>
          <w:szCs w:val="21"/>
          <w:highlight w:val="none"/>
          <w:u w:val="single"/>
        </w:rPr>
        <w:t>（http://www.pdsggzy.com/）</w:t>
      </w:r>
      <w:r>
        <w:rPr>
          <w:rFonts w:hint="eastAsia" w:ascii="华文中宋" w:hAnsi="华文中宋" w:eastAsia="华文中宋" w:cs="华文中宋"/>
          <w:bCs/>
          <w:szCs w:val="21"/>
          <w:highlight w:val="none"/>
        </w:rPr>
        <w:t>获取招标文件，并于</w:t>
      </w:r>
      <w:r>
        <w:rPr>
          <w:rFonts w:hint="eastAsia" w:ascii="华文中宋" w:hAnsi="华文中宋" w:eastAsia="华文中宋" w:cs="华文中宋"/>
          <w:bCs/>
          <w:szCs w:val="21"/>
          <w:highlight w:val="none"/>
          <w:u w:val="single"/>
        </w:rPr>
        <w:t>202</w:t>
      </w:r>
      <w:r>
        <w:rPr>
          <w:rFonts w:hint="eastAsia" w:ascii="华文中宋" w:hAnsi="华文中宋" w:eastAsia="华文中宋" w:cs="华文中宋"/>
          <w:bCs/>
          <w:szCs w:val="21"/>
          <w:highlight w:val="none"/>
          <w:u w:val="single"/>
          <w:lang w:val="en-US" w:eastAsia="zh-CN"/>
        </w:rPr>
        <w:t>2</w:t>
      </w:r>
      <w:r>
        <w:rPr>
          <w:rFonts w:hint="eastAsia" w:ascii="华文中宋" w:hAnsi="华文中宋" w:eastAsia="华文中宋" w:cs="华文中宋"/>
          <w:bCs/>
          <w:szCs w:val="21"/>
          <w:highlight w:val="none"/>
          <w:u w:val="single"/>
        </w:rPr>
        <w:t>年</w:t>
      </w:r>
      <w:r>
        <w:rPr>
          <w:rFonts w:hint="eastAsia" w:ascii="华文中宋" w:hAnsi="华文中宋" w:eastAsia="华文中宋" w:cs="华文中宋"/>
          <w:bCs/>
          <w:szCs w:val="21"/>
          <w:highlight w:val="none"/>
          <w:u w:val="single"/>
          <w:lang w:val="en-US" w:eastAsia="zh-CN"/>
        </w:rPr>
        <w:t>09月27日09点20</w:t>
      </w:r>
      <w:r>
        <w:rPr>
          <w:rFonts w:hint="eastAsia" w:ascii="华文中宋" w:hAnsi="华文中宋" w:eastAsia="华文中宋" w:cs="华文中宋"/>
          <w:bCs/>
          <w:szCs w:val="21"/>
          <w:highlight w:val="none"/>
          <w:u w:val="single"/>
        </w:rPr>
        <w:t>分</w:t>
      </w:r>
      <w:r>
        <w:rPr>
          <w:rFonts w:hint="eastAsia" w:ascii="华文中宋" w:hAnsi="华文中宋" w:eastAsia="华文中宋" w:cs="华文中宋"/>
          <w:bCs/>
          <w:szCs w:val="21"/>
          <w:highlight w:val="none"/>
        </w:rPr>
        <w:t>（北京时间）前提交</w:t>
      </w:r>
      <w:r>
        <w:rPr>
          <w:rFonts w:hint="eastAsia" w:ascii="华文中宋" w:hAnsi="华文中宋" w:eastAsia="华文中宋" w:cs="华文中宋"/>
          <w:bCs/>
          <w:szCs w:val="21"/>
          <w:highlight w:val="none"/>
          <w:lang w:eastAsia="zh-CN"/>
        </w:rPr>
        <w:t>投标</w:t>
      </w:r>
      <w:r>
        <w:rPr>
          <w:rFonts w:hint="eastAsia" w:ascii="华文中宋" w:hAnsi="华文中宋" w:eastAsia="华文中宋" w:cs="华文中宋"/>
          <w:bCs/>
          <w:szCs w:val="21"/>
          <w:highlight w:val="none"/>
        </w:rPr>
        <w:t>文件。</w:t>
      </w:r>
    </w:p>
    <w:p>
      <w:pPr>
        <w:rPr>
          <w:rFonts w:ascii="华文中宋" w:hAnsi="华文中宋" w:eastAsia="华文中宋" w:cs="华文中宋"/>
          <w:bCs/>
          <w:szCs w:val="21"/>
          <w:highlight w:val="none"/>
        </w:rPr>
      </w:pPr>
      <w:r>
        <w:rPr>
          <w:rFonts w:hint="eastAsia" w:ascii="华文中宋" w:hAnsi="华文中宋" w:eastAsia="华文中宋" w:cs="华文中宋"/>
          <w:b/>
          <w:bCs/>
          <w:szCs w:val="21"/>
          <w:highlight w:val="none"/>
        </w:rPr>
        <w:t>一、项目基本情况</w:t>
      </w:r>
    </w:p>
    <w:p>
      <w:pPr>
        <w:ind w:firstLine="420" w:firstLineChars="200"/>
        <w:rPr>
          <w:rFonts w:hint="default" w:ascii="华文中宋" w:hAnsi="华文中宋" w:eastAsia="华文中宋" w:cs="华文中宋"/>
          <w:b w:val="0"/>
          <w:bCs/>
          <w:szCs w:val="21"/>
          <w:highlight w:val="none"/>
          <w:lang w:val="en-US" w:eastAsia="zh-CN"/>
        </w:rPr>
      </w:pPr>
      <w:r>
        <w:rPr>
          <w:rFonts w:hint="eastAsia" w:ascii="华文中宋" w:hAnsi="华文中宋" w:eastAsia="华文中宋" w:cs="华文中宋"/>
          <w:b/>
          <w:bCs/>
          <w:szCs w:val="21"/>
          <w:highlight w:val="none"/>
        </w:rPr>
        <w:t>1、项目编号</w:t>
      </w:r>
      <w:r>
        <w:rPr>
          <w:rFonts w:hint="eastAsia" w:ascii="华文中宋" w:hAnsi="华文中宋" w:eastAsia="华文中宋" w:cs="华文中宋"/>
          <w:b/>
          <w:szCs w:val="21"/>
          <w:highlight w:val="none"/>
        </w:rPr>
        <w:t>：</w:t>
      </w:r>
      <w:r>
        <w:rPr>
          <w:rFonts w:hint="eastAsia" w:ascii="华文中宋" w:hAnsi="华文中宋" w:eastAsia="华文中宋" w:cs="华文中宋"/>
          <w:b w:val="0"/>
          <w:bCs/>
          <w:szCs w:val="21"/>
          <w:highlight w:val="none"/>
        </w:rPr>
        <w:t>2022-08-24</w:t>
      </w:r>
    </w:p>
    <w:p>
      <w:pPr>
        <w:ind w:left="450"/>
        <w:rPr>
          <w:rFonts w:hint="eastAsia" w:ascii="华文中宋" w:hAnsi="华文中宋" w:eastAsia="华文中宋" w:cs="华文中宋"/>
          <w:szCs w:val="21"/>
          <w:highlight w:val="none"/>
          <w:lang w:eastAsia="zh-CN"/>
        </w:rPr>
      </w:pPr>
      <w:r>
        <w:rPr>
          <w:rFonts w:hint="eastAsia" w:ascii="华文中宋" w:hAnsi="华文中宋" w:eastAsia="华文中宋" w:cs="华文中宋"/>
          <w:b/>
          <w:bCs/>
          <w:szCs w:val="21"/>
          <w:highlight w:val="none"/>
        </w:rPr>
        <w:t>2、项目名称</w:t>
      </w:r>
      <w:r>
        <w:rPr>
          <w:rFonts w:hint="eastAsia" w:ascii="华文中宋" w:hAnsi="华文中宋" w:eastAsia="华文中宋" w:cs="华文中宋"/>
          <w:b/>
          <w:szCs w:val="21"/>
          <w:highlight w:val="none"/>
        </w:rPr>
        <w:t>：</w:t>
      </w:r>
      <w:r>
        <w:rPr>
          <w:rFonts w:hint="eastAsia" w:ascii="华文中宋" w:hAnsi="华文中宋" w:eastAsia="华文中宋" w:cs="华文中宋"/>
          <w:bCs/>
          <w:szCs w:val="21"/>
          <w:highlight w:val="none"/>
          <w:lang w:eastAsia="zh-CN"/>
        </w:rPr>
        <w:t>滍阳镇农村卫生保洁服务项目</w:t>
      </w:r>
    </w:p>
    <w:p>
      <w:pPr>
        <w:ind w:left="450"/>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rPr>
        <w:t>3、采购方式：</w:t>
      </w:r>
      <w:r>
        <w:rPr>
          <w:rFonts w:hint="eastAsia" w:ascii="华文中宋" w:hAnsi="华文中宋" w:eastAsia="华文中宋" w:cs="华文中宋"/>
          <w:szCs w:val="21"/>
          <w:highlight w:val="none"/>
        </w:rPr>
        <w:t>公开招标</w:t>
      </w:r>
    </w:p>
    <w:p>
      <w:pPr>
        <w:ind w:left="450"/>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rPr>
        <w:t>4、预算金额</w:t>
      </w:r>
      <w:r>
        <w:rPr>
          <w:rFonts w:hint="eastAsia" w:ascii="华文中宋" w:hAnsi="华文中宋" w:eastAsia="华文中宋" w:cs="华文中宋"/>
          <w:b/>
          <w:szCs w:val="21"/>
          <w:highlight w:val="none"/>
        </w:rPr>
        <w:t>：</w:t>
      </w:r>
      <w:r>
        <w:rPr>
          <w:rFonts w:hint="eastAsia" w:ascii="华文中宋" w:hAnsi="华文中宋" w:eastAsia="华文中宋" w:cs="华文中宋"/>
          <w:b w:val="0"/>
          <w:bCs/>
          <w:szCs w:val="21"/>
          <w:highlight w:val="none"/>
          <w:lang w:val="en-US" w:eastAsia="zh-CN"/>
        </w:rPr>
        <w:t>4020750.00</w:t>
      </w:r>
      <w:r>
        <w:rPr>
          <w:rFonts w:hint="eastAsia" w:ascii="华文中宋" w:hAnsi="华文中宋" w:eastAsia="华文中宋" w:cs="华文中宋"/>
          <w:bCs/>
          <w:szCs w:val="21"/>
          <w:highlight w:val="none"/>
        </w:rPr>
        <w:t>元 ，</w:t>
      </w:r>
      <w:r>
        <w:rPr>
          <w:rFonts w:hint="eastAsia" w:ascii="华文中宋" w:hAnsi="华文中宋" w:eastAsia="华文中宋" w:cs="华文中宋"/>
          <w:b/>
          <w:szCs w:val="21"/>
          <w:highlight w:val="none"/>
        </w:rPr>
        <w:t>最高限价：</w:t>
      </w:r>
      <w:r>
        <w:rPr>
          <w:rFonts w:hint="eastAsia" w:ascii="华文中宋" w:hAnsi="华文中宋" w:eastAsia="华文中宋" w:cs="华文中宋"/>
          <w:b w:val="0"/>
          <w:bCs/>
          <w:szCs w:val="21"/>
          <w:highlight w:val="none"/>
          <w:lang w:val="en-US" w:eastAsia="zh-CN"/>
        </w:rPr>
        <w:t>4020750.00</w:t>
      </w:r>
      <w:r>
        <w:rPr>
          <w:rFonts w:hint="eastAsia" w:ascii="华文中宋" w:hAnsi="华文中宋" w:eastAsia="华文中宋" w:cs="华文中宋"/>
          <w:bCs/>
          <w:szCs w:val="21"/>
          <w:highlight w:val="none"/>
        </w:rPr>
        <w:t>元</w:t>
      </w:r>
    </w:p>
    <w:tbl>
      <w:tblPr>
        <w:tblStyle w:val="39"/>
        <w:tblW w:w="10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237"/>
        <w:gridCol w:w="1268"/>
        <w:gridCol w:w="1391"/>
        <w:gridCol w:w="1459"/>
        <w:gridCol w:w="143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92"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序号</w:t>
            </w:r>
          </w:p>
        </w:tc>
        <w:tc>
          <w:tcPr>
            <w:tcW w:w="2237"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包号</w:t>
            </w:r>
          </w:p>
        </w:tc>
        <w:tc>
          <w:tcPr>
            <w:tcW w:w="1268"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包名称</w:t>
            </w:r>
          </w:p>
        </w:tc>
        <w:tc>
          <w:tcPr>
            <w:tcW w:w="1391"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包预算（元）</w:t>
            </w:r>
          </w:p>
        </w:tc>
        <w:tc>
          <w:tcPr>
            <w:tcW w:w="1459"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包最高限价（元）</w:t>
            </w:r>
          </w:p>
        </w:tc>
        <w:tc>
          <w:tcPr>
            <w:tcW w:w="1431"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是否专门面向中小企业</w:t>
            </w:r>
          </w:p>
        </w:tc>
        <w:tc>
          <w:tcPr>
            <w:tcW w:w="2414"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592"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1</w:t>
            </w:r>
          </w:p>
        </w:tc>
        <w:tc>
          <w:tcPr>
            <w:tcW w:w="2237"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平公资采2022978号-1</w:t>
            </w:r>
          </w:p>
        </w:tc>
        <w:tc>
          <w:tcPr>
            <w:tcW w:w="1268"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第一标段</w:t>
            </w:r>
          </w:p>
        </w:tc>
        <w:tc>
          <w:tcPr>
            <w:tcW w:w="1391"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835125.00</w:t>
            </w:r>
          </w:p>
        </w:tc>
        <w:tc>
          <w:tcPr>
            <w:tcW w:w="1459"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835125.00</w:t>
            </w:r>
          </w:p>
        </w:tc>
        <w:tc>
          <w:tcPr>
            <w:tcW w:w="1431" w:type="dxa"/>
            <w:noWrap w:val="0"/>
            <w:vAlign w:val="center"/>
          </w:tcPr>
          <w:p>
            <w:pPr>
              <w:bidi w:val="0"/>
              <w:jc w:val="center"/>
              <w:rPr>
                <w:rFonts w:hint="default"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否</w:t>
            </w:r>
          </w:p>
        </w:tc>
        <w:tc>
          <w:tcPr>
            <w:tcW w:w="2414"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0</w:t>
            </w:r>
            <w:r>
              <w:rPr>
                <w:rFonts w:hint="eastAsia" w:ascii="华文中宋" w:hAnsi="华文中宋" w:eastAsia="华文中宋" w:cs="华文中宋"/>
                <w:sz w:val="18"/>
                <w:szCs w:val="18"/>
                <w:highlight w:val="none"/>
                <w:lang w:eastAsia="zh-CN"/>
              </w:rPr>
              <w:t>，</w:t>
            </w:r>
            <w:r>
              <w:rPr>
                <w:rFonts w:hint="eastAsia" w:ascii="华文中宋" w:hAnsi="华文中宋" w:eastAsia="华文中宋" w:cs="华文中宋"/>
                <w:sz w:val="18"/>
                <w:szCs w:val="18"/>
                <w:highlight w:val="none"/>
              </w:rPr>
              <w:t>其中小微企业采购金额：</w:t>
            </w:r>
            <w:r>
              <w:rPr>
                <w:rFonts w:hint="eastAsia" w:ascii="华文中宋" w:hAnsi="华文中宋" w:eastAsia="华文中宋" w:cs="华文中宋"/>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592"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2</w:t>
            </w:r>
          </w:p>
        </w:tc>
        <w:tc>
          <w:tcPr>
            <w:tcW w:w="2237"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平公资采2022978号-2</w:t>
            </w:r>
          </w:p>
        </w:tc>
        <w:tc>
          <w:tcPr>
            <w:tcW w:w="1268" w:type="dxa"/>
            <w:noWrap w:val="0"/>
            <w:vAlign w:val="center"/>
          </w:tcPr>
          <w:p>
            <w:pPr>
              <w:bidi w:val="0"/>
              <w:jc w:val="center"/>
              <w:rPr>
                <w:rFonts w:hint="eastAsia" w:ascii="华文中宋" w:hAnsi="华文中宋" w:eastAsia="华文中宋" w:cs="华文中宋"/>
                <w:sz w:val="18"/>
                <w:szCs w:val="18"/>
                <w:highlight w:val="none"/>
                <w:lang w:eastAsia="zh-CN"/>
              </w:rPr>
            </w:pPr>
            <w:r>
              <w:rPr>
                <w:rFonts w:hint="eastAsia" w:ascii="华文中宋" w:hAnsi="华文中宋" w:eastAsia="华文中宋" w:cs="华文中宋"/>
                <w:sz w:val="18"/>
                <w:szCs w:val="18"/>
                <w:highlight w:val="none"/>
                <w:lang w:eastAsia="zh-CN"/>
              </w:rPr>
              <w:t>第二标段</w:t>
            </w:r>
          </w:p>
        </w:tc>
        <w:tc>
          <w:tcPr>
            <w:tcW w:w="1391"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p>
        </w:tc>
        <w:tc>
          <w:tcPr>
            <w:tcW w:w="1459"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p>
        </w:tc>
        <w:tc>
          <w:tcPr>
            <w:tcW w:w="1431" w:type="dxa"/>
            <w:noWrap w:val="0"/>
            <w:vAlign w:val="center"/>
          </w:tcPr>
          <w:p>
            <w:pPr>
              <w:bidi w:val="0"/>
              <w:jc w:val="center"/>
              <w:rPr>
                <w:rFonts w:hint="default"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是</w:t>
            </w:r>
          </w:p>
        </w:tc>
        <w:tc>
          <w:tcPr>
            <w:tcW w:w="2414"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r>
              <w:rPr>
                <w:rFonts w:hint="eastAsia" w:ascii="华文中宋" w:hAnsi="华文中宋" w:eastAsia="华文中宋" w:cs="华文中宋"/>
                <w:sz w:val="18"/>
                <w:szCs w:val="18"/>
                <w:highlight w:val="none"/>
                <w:lang w:eastAsia="zh-CN"/>
              </w:rPr>
              <w:t>其中小微企业采购金额：</w:t>
            </w:r>
            <w:r>
              <w:rPr>
                <w:rFonts w:hint="eastAsia" w:ascii="华文中宋" w:hAnsi="华文中宋" w:eastAsia="华文中宋" w:cs="华文中宋"/>
                <w:sz w:val="18"/>
                <w:szCs w:val="18"/>
                <w:highlight w:val="none"/>
                <w:lang w:val="en-US" w:eastAsia="zh-CN"/>
              </w:rPr>
              <w:t>3185625.00</w:t>
            </w:r>
          </w:p>
        </w:tc>
      </w:tr>
    </w:tbl>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5、采购需求：（包括但不限于标的的名称、数量、简要技术需求或服务要求等）</w:t>
      </w:r>
    </w:p>
    <w:p>
      <w:pPr>
        <w:ind w:firstLine="420" w:firstLineChars="20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5.1</w:t>
      </w:r>
      <w:r>
        <w:rPr>
          <w:rFonts w:hint="eastAsia" w:ascii="华文中宋" w:hAnsi="华文中宋" w:eastAsia="华文中宋" w:cs="华文中宋"/>
          <w:szCs w:val="21"/>
          <w:highlight w:val="none"/>
          <w:lang w:val="en-US" w:eastAsia="zh-CN"/>
        </w:rPr>
        <w:t>采购内容</w:t>
      </w:r>
      <w:r>
        <w:rPr>
          <w:rFonts w:hint="eastAsia" w:ascii="华文中宋" w:hAnsi="华文中宋" w:eastAsia="华文中宋" w:cs="华文中宋"/>
          <w:szCs w:val="21"/>
          <w:highlight w:val="none"/>
        </w:rPr>
        <w:t>：</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第一标段：梁庄村，贺营村，韩寨村，东羊石村，毛营村卫生保洁及垃圾转运服务；</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第二标段：姬庄村，焦庄村，何庄村，闫口村，叶营村，西王营村，库庄村，惠洼村，马跑泉村，夏店村，周庄村，幸福村，西滍村，郭庄筹备组卫生保洁及垃圾转运服务。</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5.2资金来源：财政资金</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5.3</w:t>
      </w:r>
      <w:r>
        <w:rPr>
          <w:rFonts w:hint="eastAsia" w:ascii="华文中宋" w:hAnsi="华文中宋" w:eastAsia="华文中宋" w:cs="华文中宋"/>
          <w:szCs w:val="21"/>
          <w:highlight w:val="none"/>
          <w:lang w:val="en-US" w:eastAsia="zh-CN"/>
        </w:rPr>
        <w:t>服务期</w:t>
      </w:r>
      <w:r>
        <w:rPr>
          <w:rFonts w:hint="eastAsia" w:ascii="华文中宋" w:hAnsi="华文中宋" w:eastAsia="华文中宋" w:cs="华文中宋"/>
          <w:szCs w:val="21"/>
          <w:highlight w:val="none"/>
        </w:rPr>
        <w:t>：自合同签订之日</w:t>
      </w:r>
      <w:r>
        <w:rPr>
          <w:rFonts w:hint="eastAsia" w:ascii="华文中宋" w:hAnsi="华文中宋" w:eastAsia="华文中宋" w:cs="华文中宋"/>
          <w:szCs w:val="21"/>
          <w:highlight w:val="none"/>
          <w:lang w:eastAsia="zh-CN"/>
        </w:rPr>
        <w:t>至</w:t>
      </w:r>
      <w:r>
        <w:rPr>
          <w:rFonts w:hint="eastAsia" w:ascii="华文中宋" w:hAnsi="华文中宋" w:eastAsia="华文中宋" w:cs="华文中宋"/>
          <w:szCs w:val="21"/>
          <w:highlight w:val="none"/>
          <w:lang w:val="en-US" w:eastAsia="zh-CN"/>
        </w:rPr>
        <w:t>2023年12月31日</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5.4服务</w:t>
      </w:r>
      <w:r>
        <w:rPr>
          <w:rFonts w:hint="eastAsia" w:ascii="华文中宋" w:hAnsi="华文中宋" w:eastAsia="华文中宋" w:cs="华文中宋"/>
          <w:szCs w:val="21"/>
          <w:highlight w:val="none"/>
          <w:lang w:eastAsia="zh-CN"/>
        </w:rPr>
        <w:t>质量</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符合国家及地方相关规范、标准要求,满足招标人考评要求。</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5.</w:t>
      </w: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标段划分：</w:t>
      </w:r>
      <w:r>
        <w:rPr>
          <w:rFonts w:hint="eastAsia" w:ascii="华文中宋" w:hAnsi="华文中宋" w:eastAsia="华文中宋" w:cs="华文中宋"/>
          <w:szCs w:val="21"/>
          <w:highlight w:val="none"/>
          <w:lang w:eastAsia="zh-CN"/>
        </w:rPr>
        <w:t>二个标段</w:t>
      </w:r>
    </w:p>
    <w:p>
      <w:pPr>
        <w:ind w:firstLine="420" w:firstLineChars="200"/>
        <w:rPr>
          <w:rFonts w:hint="default" w:ascii="华文中宋" w:hAnsi="华文中宋" w:eastAsia="华文中宋" w:cs="华文中宋"/>
          <w:bCs/>
          <w:highlight w:val="none"/>
          <w:lang w:val="en-US" w:eastAsia="zh-CN"/>
        </w:rPr>
      </w:pPr>
      <w:r>
        <w:rPr>
          <w:rFonts w:hint="eastAsia" w:ascii="华文中宋" w:hAnsi="华文中宋" w:eastAsia="华文中宋" w:cs="华文中宋"/>
          <w:b/>
          <w:highlight w:val="none"/>
        </w:rPr>
        <w:t>6、合同履行期限：</w:t>
      </w:r>
      <w:r>
        <w:rPr>
          <w:rFonts w:hint="eastAsia" w:ascii="华文中宋" w:hAnsi="华文中宋" w:eastAsia="华文中宋" w:cs="华文中宋"/>
          <w:szCs w:val="21"/>
          <w:highlight w:val="none"/>
          <w:lang w:val="en-US" w:eastAsia="zh-CN"/>
        </w:rPr>
        <w:t>至项目结束</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b/>
          <w:highlight w:val="none"/>
        </w:rPr>
        <w:t>7、本项目</w:t>
      </w:r>
      <w:r>
        <w:rPr>
          <w:rFonts w:hint="eastAsia" w:ascii="华文中宋" w:hAnsi="华文中宋" w:eastAsia="华文中宋" w:cs="华文中宋"/>
          <w:b/>
          <w:highlight w:val="none"/>
          <w:lang w:eastAsia="zh-CN"/>
        </w:rPr>
        <w:t>是否</w:t>
      </w:r>
      <w:r>
        <w:rPr>
          <w:rFonts w:hint="eastAsia" w:ascii="华文中宋" w:hAnsi="华文中宋" w:eastAsia="华文中宋" w:cs="华文中宋"/>
          <w:b/>
          <w:highlight w:val="none"/>
        </w:rPr>
        <w:t>接受联合体：</w:t>
      </w:r>
      <w:r>
        <w:rPr>
          <w:rFonts w:hint="eastAsia" w:ascii="华文中宋" w:hAnsi="华文中宋" w:eastAsia="华文中宋" w:cs="华文中宋"/>
          <w:highlight w:val="none"/>
        </w:rPr>
        <w:t>否</w:t>
      </w:r>
    </w:p>
    <w:p>
      <w:pPr>
        <w:ind w:firstLine="420" w:firstLineChars="200"/>
        <w:rPr>
          <w:highlight w:val="none"/>
        </w:rPr>
      </w:pPr>
      <w:r>
        <w:rPr>
          <w:rFonts w:hint="eastAsia" w:ascii="华文中宋" w:hAnsi="华文中宋" w:eastAsia="华文中宋" w:cs="华文中宋"/>
          <w:b/>
          <w:highlight w:val="none"/>
        </w:rPr>
        <w:t>8、是否接受进口产品：</w:t>
      </w:r>
      <w:r>
        <w:rPr>
          <w:rFonts w:hint="eastAsia" w:ascii="华文中宋" w:hAnsi="华文中宋" w:eastAsia="华文中宋" w:cs="华文中宋"/>
          <w:highlight w:val="none"/>
        </w:rPr>
        <w:t>否</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二、申请人的资格要求：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1、满足《中华人民共和国政府采购法》第二十二条规定：</w:t>
      </w:r>
    </w:p>
    <w:p>
      <w:pPr>
        <w:ind w:firstLine="420" w:firstLineChars="200"/>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2、落实政府采购政策需满足的资格要求：</w:t>
      </w:r>
      <w:r>
        <w:rPr>
          <w:rFonts w:hint="eastAsia" w:ascii="华文中宋" w:hAnsi="华文中宋" w:eastAsia="华文中宋" w:cs="华文中宋"/>
          <w:szCs w:val="21"/>
          <w:highlight w:val="none"/>
          <w:lang w:val="en-US" w:eastAsia="zh-CN"/>
        </w:rPr>
        <w:t>本项目第二标段专门面向中小微企业采购，落实促进中小微企业发展扶持政策，需提供《中小企业声明函》（格式见招标文件）。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3、本项目的特定资格要求：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3.1</w:t>
      </w:r>
      <w:r>
        <w:rPr>
          <w:rFonts w:hint="eastAsia" w:ascii="华文中宋" w:hAnsi="华文中宋" w:eastAsia="华文中宋" w:cs="华文中宋"/>
          <w:szCs w:val="21"/>
          <w:highlight w:val="none"/>
        </w:rPr>
        <w:t>注册于中华人民共和国境内，具有独立承担民事责任的能力（提供有效的营业执照、组织机构代码证、税务登记证或三证合一的营业执照，</w:t>
      </w:r>
      <w:r>
        <w:rPr>
          <w:rFonts w:hint="eastAsia" w:ascii="华文中宋" w:hAnsi="华文中宋" w:eastAsia="华文中宋" w:cs="华文中宋"/>
          <w:szCs w:val="21"/>
          <w:highlight w:val="none"/>
          <w:lang w:eastAsia="zh-CN"/>
        </w:rPr>
        <w:t>也可提供电子营业执照</w:t>
      </w:r>
      <w:r>
        <w:rPr>
          <w:rFonts w:hint="eastAsia" w:ascii="华文中宋" w:hAnsi="华文中宋" w:eastAsia="华文中宋" w:cs="华文中宋"/>
          <w:szCs w:val="21"/>
          <w:highlight w:val="none"/>
        </w:rPr>
        <w:t>）；</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3.2</w:t>
      </w:r>
      <w:r>
        <w:rPr>
          <w:rFonts w:hint="eastAsia" w:ascii="华文中宋" w:hAnsi="华文中宋" w:eastAsia="华文中宋" w:cs="华文中宋"/>
          <w:szCs w:val="21"/>
          <w:highlight w:val="none"/>
        </w:rPr>
        <w:t>具有良好的商业信誉和健全的财务会计制度（须提供20</w:t>
      </w:r>
      <w:r>
        <w:rPr>
          <w:rFonts w:hint="eastAsia" w:ascii="华文中宋" w:hAnsi="华文中宋" w:eastAsia="华文中宋" w:cs="华文中宋"/>
          <w:szCs w:val="21"/>
          <w:highlight w:val="none"/>
          <w:lang w:val="en-US" w:eastAsia="zh-CN"/>
        </w:rPr>
        <w:t>19</w:t>
      </w:r>
      <w:r>
        <w:rPr>
          <w:rFonts w:hint="eastAsia" w:ascii="华文中宋" w:hAnsi="华文中宋" w:eastAsia="华文中宋" w:cs="华文中宋"/>
          <w:szCs w:val="21"/>
          <w:highlight w:val="none"/>
        </w:rPr>
        <w:t>年、20</w:t>
      </w:r>
      <w:r>
        <w:rPr>
          <w:rFonts w:hint="eastAsia" w:ascii="华文中宋" w:hAnsi="华文中宋" w:eastAsia="华文中宋" w:cs="华文中宋"/>
          <w:szCs w:val="21"/>
          <w:highlight w:val="none"/>
          <w:lang w:val="en-US" w:eastAsia="zh-CN"/>
        </w:rPr>
        <w:t>20</w:t>
      </w:r>
      <w:r>
        <w:rPr>
          <w:rFonts w:hint="eastAsia" w:ascii="华文中宋" w:hAnsi="华文中宋" w:eastAsia="华文中宋" w:cs="华文中宋"/>
          <w:szCs w:val="21"/>
          <w:highlight w:val="none"/>
        </w:rPr>
        <w:t>年、20</w:t>
      </w:r>
      <w:r>
        <w:rPr>
          <w:rFonts w:hint="eastAsia" w:ascii="华文中宋" w:hAnsi="华文中宋" w:eastAsia="华文中宋" w:cs="华文中宋"/>
          <w:szCs w:val="21"/>
          <w:highlight w:val="none"/>
          <w:lang w:val="en-US" w:eastAsia="zh-CN"/>
        </w:rPr>
        <w:t>21</w:t>
      </w:r>
      <w:r>
        <w:rPr>
          <w:rFonts w:hint="eastAsia" w:ascii="华文中宋" w:hAnsi="华文中宋" w:eastAsia="华文中宋" w:cs="华文中宋"/>
          <w:szCs w:val="21"/>
          <w:highlight w:val="none"/>
        </w:rPr>
        <w:t>度</w:t>
      </w:r>
      <w:r>
        <w:rPr>
          <w:rFonts w:hint="eastAsia" w:ascii="华文中宋" w:hAnsi="华文中宋" w:eastAsia="华文中宋" w:cs="华文中宋"/>
          <w:szCs w:val="21"/>
          <w:highlight w:val="none"/>
          <w:lang w:eastAsia="zh-CN"/>
        </w:rPr>
        <w:t>经</w:t>
      </w:r>
      <w:r>
        <w:rPr>
          <w:rFonts w:hint="eastAsia" w:ascii="华文中宋" w:hAnsi="华文中宋" w:eastAsia="华文中宋" w:cs="华文中宋"/>
          <w:highlight w:val="none"/>
          <w:lang w:val="en-US" w:eastAsia="zh-CN"/>
        </w:rPr>
        <w:t>第三方审计机构</w:t>
      </w:r>
      <w:r>
        <w:rPr>
          <w:rFonts w:hint="eastAsia" w:ascii="华文中宋" w:hAnsi="华文中宋" w:eastAsia="华文中宋" w:cs="华文中宋"/>
          <w:highlight w:val="none"/>
        </w:rPr>
        <w:t>出具的</w:t>
      </w:r>
      <w:r>
        <w:rPr>
          <w:rFonts w:hint="eastAsia" w:ascii="华文中宋" w:hAnsi="华文中宋" w:eastAsia="华文中宋" w:cs="华文中宋"/>
          <w:szCs w:val="21"/>
          <w:highlight w:val="none"/>
        </w:rPr>
        <w:t>财务审计报告，如投标单位为新成立企业，提供自注册年度后的经审计的财务</w:t>
      </w:r>
      <w:r>
        <w:rPr>
          <w:rFonts w:hint="eastAsia" w:ascii="华文中宋" w:hAnsi="华文中宋" w:eastAsia="华文中宋" w:cs="华文中宋"/>
          <w:szCs w:val="21"/>
          <w:highlight w:val="none"/>
          <w:lang w:eastAsia="zh-CN"/>
        </w:rPr>
        <w:t>审计报告，成立不满一年的须提供从成立月份起的财务报表</w:t>
      </w:r>
      <w:r>
        <w:rPr>
          <w:rFonts w:hint="eastAsia" w:ascii="华文中宋" w:hAnsi="华文中宋" w:eastAsia="华文中宋" w:cs="华文中宋"/>
          <w:szCs w:val="21"/>
          <w:highlight w:val="none"/>
        </w:rPr>
        <w:t>）；</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3.3</w:t>
      </w:r>
      <w:r>
        <w:rPr>
          <w:rFonts w:hint="eastAsia" w:ascii="华文中宋" w:hAnsi="华文中宋" w:eastAsia="华文中宋" w:cs="华文中宋"/>
          <w:szCs w:val="21"/>
          <w:highlight w:val="none"/>
        </w:rPr>
        <w:t>具有履行合同所必需的设备和专业技术能力（提供承诺函加盖单位公章，格式自拟）；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3.4</w:t>
      </w:r>
      <w:r>
        <w:rPr>
          <w:rFonts w:hint="eastAsia" w:ascii="华文中宋" w:hAnsi="华文中宋" w:eastAsia="华文中宋" w:cs="华文中宋"/>
          <w:szCs w:val="21"/>
          <w:highlight w:val="none"/>
        </w:rPr>
        <w:t>参加政府采购活动前三年内，在经营活动中没有重大违法记录声明（提供承诺函加盖单位公章，格式自拟）；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3.5</w:t>
      </w:r>
      <w:r>
        <w:rPr>
          <w:rFonts w:hint="eastAsia" w:ascii="华文中宋" w:hAnsi="华文中宋" w:eastAsia="华文中宋" w:cs="华文中宋"/>
          <w:szCs w:val="21"/>
          <w:highlight w:val="none"/>
        </w:rPr>
        <w:t>具有依法缴纳税收和社会保障资金的良好记录（提供20</w:t>
      </w:r>
      <w:r>
        <w:rPr>
          <w:rFonts w:hint="eastAsia" w:ascii="华文中宋" w:hAnsi="华文中宋" w:eastAsia="华文中宋" w:cs="华文中宋"/>
          <w:szCs w:val="21"/>
          <w:highlight w:val="none"/>
          <w:lang w:val="en-US" w:eastAsia="zh-CN"/>
        </w:rPr>
        <w:t>22</w:t>
      </w:r>
      <w:r>
        <w:rPr>
          <w:rFonts w:hint="eastAsia" w:ascii="华文中宋" w:hAnsi="华文中宋" w:eastAsia="华文中宋" w:cs="华文中宋"/>
          <w:szCs w:val="21"/>
          <w:highlight w:val="none"/>
        </w:rPr>
        <w:t>年</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月以来任意三个月的依法缴纳税收证明及养老保险证明材料，依法免税的应提供相应证明文件。若为企业网银缴纳，提供企业网银缴纳页面截图并加盖单位公章）。</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3.6</w:t>
      </w:r>
      <w:r>
        <w:rPr>
          <w:rFonts w:hint="eastAsia" w:ascii="华文中宋" w:hAnsi="华文中宋" w:eastAsia="华文中宋" w:cs="华文中宋"/>
          <w:szCs w:val="21"/>
          <w:highlight w:val="none"/>
        </w:rPr>
        <w:t>提供“</w:t>
      </w:r>
      <w:r>
        <w:rPr>
          <w:rFonts w:hint="eastAsia" w:ascii="华文中宋" w:hAnsi="华文中宋" w:eastAsia="华文中宋" w:cs="华文中宋"/>
          <w:szCs w:val="21"/>
          <w:highlight w:val="none"/>
          <w:lang w:eastAsia="zh-CN"/>
        </w:rPr>
        <w:t>中国信息公开网</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（http://zxgk.court.gov.cn/）</w:t>
      </w:r>
      <w:r>
        <w:rPr>
          <w:rFonts w:hint="eastAsia" w:ascii="华文中宋" w:hAnsi="华文中宋" w:eastAsia="华文中宋" w:cs="华文中宋"/>
          <w:szCs w:val="21"/>
          <w:highlight w:val="none"/>
        </w:rPr>
        <w:t>网站的“</w:t>
      </w:r>
      <w:r>
        <w:rPr>
          <w:rFonts w:hint="eastAsia" w:ascii="华文中宋" w:hAnsi="华文中宋" w:eastAsia="华文中宋" w:cs="华文中宋"/>
          <w:szCs w:val="21"/>
          <w:highlight w:val="none"/>
          <w:lang w:eastAsia="zh-CN"/>
        </w:rPr>
        <w:t>失信被执行人</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信用中国</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（https://www.creditchina.gov.cn/）网站的</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重大</w:t>
      </w:r>
      <w:r>
        <w:rPr>
          <w:rFonts w:hint="eastAsia" w:ascii="华文中宋" w:hAnsi="华文中宋" w:eastAsia="华文中宋" w:cs="华文中宋"/>
          <w:szCs w:val="21"/>
          <w:highlight w:val="none"/>
        </w:rPr>
        <w:t>税收违法</w:t>
      </w:r>
      <w:r>
        <w:rPr>
          <w:rFonts w:hint="eastAsia" w:ascii="华文中宋" w:hAnsi="华文中宋" w:eastAsia="华文中宋" w:cs="华文中宋"/>
          <w:szCs w:val="21"/>
          <w:highlight w:val="none"/>
          <w:lang w:val="en-US" w:eastAsia="zh-CN"/>
        </w:rPr>
        <w:t>失信主体</w:t>
      </w:r>
      <w:r>
        <w:rPr>
          <w:rFonts w:hint="eastAsia" w:ascii="华文中宋" w:hAnsi="华文中宋" w:eastAsia="华文中宋" w:cs="华文中宋"/>
          <w:szCs w:val="21"/>
          <w:highlight w:val="none"/>
        </w:rPr>
        <w:t>”、“中国政府采购</w:t>
      </w:r>
      <w:r>
        <w:rPr>
          <w:rFonts w:hint="eastAsia" w:ascii="华文中宋" w:hAnsi="华文中宋" w:eastAsia="华文中宋" w:cs="华文中宋"/>
          <w:szCs w:val="21"/>
          <w:highlight w:val="none"/>
          <w:lang w:eastAsia="zh-CN"/>
        </w:rPr>
        <w:t>网</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（http://www.ccgp.gov.cn/）</w:t>
      </w:r>
      <w:r>
        <w:rPr>
          <w:rFonts w:hint="eastAsia" w:ascii="华文中宋" w:hAnsi="华文中宋" w:eastAsia="华文中宋" w:cs="华文中宋"/>
          <w:szCs w:val="21"/>
          <w:highlight w:val="none"/>
        </w:rPr>
        <w:t>网站的“政府采购严重违法失信行为记录名单”查询结果页面截图，不得有不良记录（执行财库【2016】125号文）；</w:t>
      </w:r>
    </w:p>
    <w:p>
      <w:pPr>
        <w:ind w:left="42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3.7</w:t>
      </w:r>
      <w:r>
        <w:rPr>
          <w:rFonts w:hint="eastAsia" w:ascii="华文中宋" w:hAnsi="华文中宋" w:eastAsia="华文中宋" w:cs="华文中宋"/>
          <w:szCs w:val="21"/>
          <w:highlight w:val="none"/>
        </w:rPr>
        <w:t>投标人须保证投标期间提供的所有资料真实有效，并愿意承担因提供虚假资料被视为放弃中标资</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格并承担由此引起的一切后果，包括上报主管部门，采购人有权在任何时间对其真实性进行核实，投标人对核实须配合（提供承诺函加盖单位公章，格式自拟）；</w:t>
      </w:r>
    </w:p>
    <w:p>
      <w:pPr>
        <w:ind w:firstLine="315" w:firstLineChars="15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3.8</w:t>
      </w:r>
      <w:r>
        <w:rPr>
          <w:rFonts w:hint="eastAsia" w:ascii="华文中宋" w:hAnsi="华文中宋" w:eastAsia="华文中宋" w:cs="华文中宋"/>
          <w:szCs w:val="21"/>
          <w:highlight w:val="none"/>
        </w:rPr>
        <w:t>本次项目不接受联合体投标（提供承诺函加盖单位公章，格式自拟）。</w:t>
      </w:r>
    </w:p>
    <w:p>
      <w:pPr>
        <w:ind w:left="420" w:leftChars="200"/>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三、获取采购文件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08</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30</w:t>
      </w:r>
      <w:r>
        <w:rPr>
          <w:rFonts w:hint="eastAsia" w:ascii="华文中宋" w:hAnsi="华文中宋" w:eastAsia="华文中宋" w:cs="华文中宋"/>
          <w:szCs w:val="21"/>
          <w:highlight w:val="none"/>
          <w:u w:val="single"/>
        </w:rPr>
        <w:t>日至202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26</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rPr>
        <w:t>，每天上午</w:t>
      </w:r>
      <w:r>
        <w:rPr>
          <w:rFonts w:hint="eastAsia" w:ascii="华文中宋" w:hAnsi="华文中宋" w:eastAsia="华文中宋" w:cs="华文中宋"/>
          <w:szCs w:val="21"/>
          <w:highlight w:val="none"/>
          <w:u w:val="single"/>
        </w:rPr>
        <w:t xml:space="preserve"> 00：00 </w:t>
      </w:r>
      <w:r>
        <w:rPr>
          <w:rFonts w:hint="eastAsia" w:ascii="华文中宋" w:hAnsi="华文中宋" w:eastAsia="华文中宋" w:cs="华文中宋"/>
          <w:szCs w:val="21"/>
          <w:highlight w:val="none"/>
        </w:rPr>
        <w:t>至</w:t>
      </w:r>
      <w:r>
        <w:rPr>
          <w:rFonts w:hint="eastAsia" w:ascii="华文中宋" w:hAnsi="华文中宋" w:eastAsia="华文中宋" w:cs="华文中宋"/>
          <w:szCs w:val="21"/>
          <w:highlight w:val="none"/>
          <w:u w:val="single"/>
        </w:rPr>
        <w:t xml:space="preserve"> 12:00 </w:t>
      </w:r>
      <w:r>
        <w:rPr>
          <w:rFonts w:hint="eastAsia" w:ascii="华文中宋" w:hAnsi="华文中宋" w:eastAsia="华文中宋" w:cs="华文中宋"/>
          <w:szCs w:val="21"/>
          <w:highlight w:val="none"/>
        </w:rPr>
        <w:t>，下午</w:t>
      </w:r>
      <w:r>
        <w:rPr>
          <w:rFonts w:hint="eastAsia" w:ascii="华文中宋" w:hAnsi="华文中宋" w:eastAsia="华文中宋" w:cs="华文中宋"/>
          <w:szCs w:val="21"/>
          <w:highlight w:val="none"/>
          <w:u w:val="single"/>
        </w:rPr>
        <w:t xml:space="preserve"> 12:00 </w:t>
      </w:r>
      <w:r>
        <w:rPr>
          <w:rFonts w:hint="eastAsia" w:ascii="华文中宋" w:hAnsi="华文中宋" w:eastAsia="华文中宋" w:cs="华文中宋"/>
          <w:szCs w:val="21"/>
          <w:highlight w:val="none"/>
        </w:rPr>
        <w:t>至</w:t>
      </w:r>
      <w:r>
        <w:rPr>
          <w:rFonts w:hint="eastAsia" w:ascii="华文中宋" w:hAnsi="华文中宋" w:eastAsia="华文中宋" w:cs="华文中宋"/>
          <w:szCs w:val="21"/>
          <w:highlight w:val="none"/>
          <w:u w:val="single"/>
        </w:rPr>
        <w:t xml:space="preserve"> 23:59 </w:t>
      </w:r>
      <w:r>
        <w:rPr>
          <w:rFonts w:hint="eastAsia" w:ascii="华文中宋" w:hAnsi="华文中宋" w:eastAsia="华文中宋" w:cs="华文中宋"/>
          <w:szCs w:val="21"/>
          <w:highlight w:val="none"/>
        </w:rPr>
        <w:t>（北京时间）</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地点：</w:t>
      </w:r>
      <w:r>
        <w:rPr>
          <w:rFonts w:hint="eastAsia" w:ascii="华文中宋" w:hAnsi="华文中宋" w:eastAsia="华文中宋" w:cs="华文中宋"/>
          <w:szCs w:val="21"/>
          <w:highlight w:val="none"/>
        </w:rPr>
        <w:t>平顶山市公共资源交易中心网（网址：http://www.pdsggzy.com/）</w:t>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方式：</w:t>
      </w:r>
      <w:r>
        <w:rPr>
          <w:rFonts w:hint="eastAsia" w:ascii="华文中宋" w:hAnsi="华文中宋" w:eastAsia="华文中宋" w:cs="华文中宋"/>
          <w:szCs w:val="21"/>
          <w:highlight w:val="none"/>
        </w:rPr>
        <w:t>本项目只接受网上报名，不接受其它形式报名。潜在</w:t>
      </w: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rPr>
        <w:t>报名需凭CA数字证书通过平顶山市公共资源交易中心网（网址：http://www.pdsggzy.com/）“</w:t>
      </w: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rPr>
        <w:t>登录”入口进入交易系统进行报名。具体操作请查看以下链接：</w:t>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链接地址：</w:t>
      </w:r>
      <w:r>
        <w:rPr>
          <w:highlight w:val="none"/>
        </w:rPr>
        <w:fldChar w:fldCharType="begin"/>
      </w:r>
      <w:r>
        <w:rPr>
          <w:highlight w:val="none"/>
        </w:rPr>
        <w:instrText xml:space="preserve"> HYPERLINK "http://www.pdsggzy.com/fwzn/11020.jhtml" </w:instrText>
      </w:r>
      <w:r>
        <w:rPr>
          <w:highlight w:val="none"/>
        </w:rPr>
        <w:fldChar w:fldCharType="separate"/>
      </w:r>
      <w:r>
        <w:rPr>
          <w:rFonts w:hint="eastAsia" w:ascii="华文中宋" w:hAnsi="华文中宋" w:eastAsia="华文中宋" w:cs="华文中宋"/>
          <w:szCs w:val="21"/>
          <w:highlight w:val="none"/>
        </w:rPr>
        <w:t>http://www.pdsggzy.com/fwzn/11020.jhtml</w:t>
      </w:r>
      <w:r>
        <w:rPr>
          <w:rFonts w:hint="eastAsia" w:ascii="华文中宋" w:hAnsi="华文中宋" w:eastAsia="华文中宋" w:cs="华文中宋"/>
          <w:szCs w:val="21"/>
          <w:highlight w:val="none"/>
        </w:rPr>
        <w:fldChar w:fldCharType="end"/>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办理CA证书：http://www.pdsggzy.com/tzgg/10814.jhtml</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售价：</w:t>
      </w:r>
      <w:r>
        <w:rPr>
          <w:rFonts w:hint="eastAsia" w:ascii="华文中宋" w:hAnsi="华文中宋" w:eastAsia="华文中宋" w:cs="华文中宋"/>
          <w:szCs w:val="21"/>
          <w:highlight w:val="none"/>
        </w:rPr>
        <w:t>0.00元</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四、响应文件提交</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截止时间：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27</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点</w:t>
      </w:r>
      <w:r>
        <w:rPr>
          <w:rFonts w:hint="eastAsia" w:ascii="华文中宋" w:hAnsi="华文中宋" w:eastAsia="华文中宋" w:cs="华文中宋"/>
          <w:szCs w:val="21"/>
          <w:highlight w:val="none"/>
          <w:u w:val="single"/>
          <w:lang w:val="en-US" w:eastAsia="zh-CN"/>
        </w:rPr>
        <w:t>20</w:t>
      </w:r>
      <w:r>
        <w:rPr>
          <w:rFonts w:hint="eastAsia" w:ascii="华文中宋" w:hAnsi="华文中宋" w:eastAsia="华文中宋" w:cs="华文中宋"/>
          <w:szCs w:val="21"/>
          <w:highlight w:val="none"/>
          <w:u w:val="single"/>
        </w:rPr>
        <w:t>分</w:t>
      </w:r>
      <w:r>
        <w:rPr>
          <w:rFonts w:hint="eastAsia" w:ascii="华文中宋" w:hAnsi="华文中宋" w:eastAsia="华文中宋" w:cs="华文中宋"/>
          <w:szCs w:val="21"/>
          <w:highlight w:val="none"/>
        </w:rPr>
        <w:t>（北京时间）</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地点：平顶山市公共资源交易中心网（http://www.pdsggzy.com/）</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五、开启</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27</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点</w:t>
      </w:r>
      <w:r>
        <w:rPr>
          <w:rFonts w:hint="eastAsia" w:ascii="华文中宋" w:hAnsi="华文中宋" w:eastAsia="华文中宋" w:cs="华文中宋"/>
          <w:szCs w:val="21"/>
          <w:highlight w:val="none"/>
          <w:u w:val="single"/>
          <w:lang w:val="en-US" w:eastAsia="zh-CN"/>
        </w:rPr>
        <w:t>20</w:t>
      </w:r>
      <w:r>
        <w:rPr>
          <w:rFonts w:hint="eastAsia" w:ascii="华文中宋" w:hAnsi="华文中宋" w:eastAsia="华文中宋" w:cs="华文中宋"/>
          <w:szCs w:val="21"/>
          <w:highlight w:val="none"/>
          <w:u w:val="single"/>
        </w:rPr>
        <w:t>分</w:t>
      </w:r>
      <w:r>
        <w:rPr>
          <w:rFonts w:hint="eastAsia" w:ascii="华文中宋" w:hAnsi="华文中宋" w:eastAsia="华文中宋" w:cs="华文中宋"/>
          <w:szCs w:val="21"/>
          <w:highlight w:val="none"/>
        </w:rPr>
        <w:t>（北京时间）</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地点：平顶山市公共资源交易中心网（http://www.pdsggzy.com/）</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六、公告期限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本次招标公告在</w:t>
      </w:r>
      <w:r>
        <w:rPr>
          <w:rFonts w:hint="eastAsia" w:ascii="华文中宋" w:hAnsi="华文中宋" w:eastAsia="华文中宋" w:cs="华文中宋"/>
          <w:highlight w:val="none"/>
        </w:rPr>
        <w:t>《中国采购与招标网》、《河南省政府采购网》、《平顶山市政府采购网》、</w:t>
      </w:r>
      <w:r>
        <w:rPr>
          <w:rFonts w:hint="eastAsia" w:ascii="华文中宋" w:hAnsi="华文中宋" w:eastAsia="华文中宋" w:cs="华文中宋"/>
          <w:highlight w:val="none"/>
          <w:lang w:eastAsia="zh-CN"/>
        </w:rPr>
        <w:t>《河南省公共资源交易公共服务平台》、</w:t>
      </w:r>
      <w:r>
        <w:rPr>
          <w:rFonts w:hint="eastAsia" w:ascii="华文中宋" w:hAnsi="华文中宋" w:eastAsia="华文中宋" w:cs="华文中宋"/>
          <w:highlight w:val="none"/>
        </w:rPr>
        <w:t>《全国公共资源交易平台（河南省·平顶山市）》</w:t>
      </w:r>
      <w:r>
        <w:rPr>
          <w:rFonts w:hint="eastAsia" w:ascii="华文中宋" w:hAnsi="华文中宋" w:eastAsia="华文中宋" w:cs="华文中宋"/>
          <w:highlight w:val="none"/>
          <w:lang w:eastAsia="zh-CN"/>
        </w:rPr>
        <w:t>、</w:t>
      </w:r>
      <w:r>
        <w:rPr>
          <w:rFonts w:hint="eastAsia" w:ascii="华文中宋" w:hAnsi="华文中宋" w:eastAsia="华文中宋" w:cs="华文中宋"/>
          <w:szCs w:val="21"/>
          <w:highlight w:val="none"/>
        </w:rPr>
        <w:t>《平顶山市新城区管委会》网站上同时发布</w:t>
      </w:r>
      <w:r>
        <w:rPr>
          <w:rFonts w:hint="eastAsia" w:ascii="华文中宋" w:hAnsi="华文中宋" w:eastAsia="华文中宋" w:cs="华文中宋"/>
          <w:szCs w:val="21"/>
          <w:highlight w:val="none"/>
          <w:lang w:eastAsia="zh-CN"/>
        </w:rPr>
        <w:t>，招标</w:t>
      </w:r>
      <w:r>
        <w:rPr>
          <w:rFonts w:hint="eastAsia" w:ascii="华文中宋" w:hAnsi="华文中宋" w:eastAsia="华文中宋" w:cs="华文中宋"/>
          <w:szCs w:val="21"/>
          <w:highlight w:val="none"/>
        </w:rPr>
        <w:t>公告期限为</w:t>
      </w:r>
      <w:r>
        <w:rPr>
          <w:rFonts w:hint="eastAsia" w:ascii="华文中宋" w:hAnsi="华文中宋" w:eastAsia="华文中宋" w:cs="华文中宋"/>
          <w:szCs w:val="21"/>
          <w:highlight w:val="none"/>
          <w:lang w:eastAsia="zh-CN"/>
        </w:rPr>
        <w:t>五</w:t>
      </w:r>
      <w:r>
        <w:rPr>
          <w:rFonts w:hint="eastAsia" w:ascii="华文中宋" w:hAnsi="华文中宋" w:eastAsia="华文中宋" w:cs="华文中宋"/>
          <w:szCs w:val="21"/>
          <w:highlight w:val="none"/>
        </w:rPr>
        <w:t>个工作日。</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七、其他补充事宜</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1、疫情期间如有变化，请各潜在</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及时关注相关网站。</w:t>
      </w:r>
    </w:p>
    <w:p>
      <w:pPr>
        <w:ind w:firstLine="420" w:firstLineChars="200"/>
        <w:rPr>
          <w:rFonts w:hint="eastAsia" w:ascii="华文中宋" w:hAnsi="华文中宋" w:eastAsia="华文中宋" w:cs="华文中宋"/>
          <w:highlight w:val="none"/>
        </w:rPr>
      </w:pPr>
      <w:r>
        <w:rPr>
          <w:rFonts w:hint="eastAsia" w:ascii="华文中宋" w:hAnsi="华文中宋" w:eastAsia="华文中宋" w:cs="华文中宋"/>
          <w:highlight w:val="none"/>
        </w:rPr>
        <w:t>2、平顶山市公共资源交易中心全面实行在线“不见面”开标，</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远程在线解密响应文件，不再到开标现场，</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开标前应仔细阅读招标文件中《“不见面”开标注意事项及操作流程》。</w:t>
      </w:r>
    </w:p>
    <w:p>
      <w:pPr>
        <w:ind w:firstLine="420" w:firstLineChars="20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3、“该公告已同步至“平顶山市公共资源交易中心微信公众号”，可通过公众号中的服务栏目进行查</w:t>
      </w:r>
    </w:p>
    <w:p>
      <w:pPr>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阅”。</w:t>
      </w:r>
    </w:p>
    <w:p>
      <w:pPr>
        <w:ind w:firstLine="420" w:firstLineChars="20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4、</w:t>
      </w:r>
      <w:r>
        <w:rPr>
          <w:rFonts w:hint="eastAsia" w:ascii="华文中宋" w:hAnsi="华文中宋" w:eastAsia="华文中宋" w:cs="华文中宋"/>
          <w:highlight w:val="none"/>
        </w:rPr>
        <w:t>供应商可通过平顶山市公共资源交易平台向招标人（代理机构）、行政监督部门提出在线质疑（异</w:t>
      </w:r>
    </w:p>
    <w:p>
      <w:pPr>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rPr>
        <w:t>议）、投诉。</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lang w:val="en-US" w:eastAsia="zh-CN"/>
        </w:rPr>
        <w:t>5</w:t>
      </w:r>
      <w:r>
        <w:rPr>
          <w:rFonts w:hint="eastAsia" w:ascii="华文中宋" w:hAnsi="华文中宋" w:eastAsia="华文中宋" w:cs="华文中宋"/>
          <w:highlight w:val="none"/>
        </w:rPr>
        <w:t>、监督部门：平顶山市新城区财政局政府采购管理办公室</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rPr>
        <w:t>统一信用代码：11410400769496367B</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rPr>
        <w:t>联系人：焦女士</w:t>
      </w:r>
    </w:p>
    <w:p>
      <w:pPr>
        <w:ind w:left="420" w:leftChars="200" w:firstLine="0" w:firstLineChars="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rPr>
        <w:t>联系</w:t>
      </w:r>
      <w:r>
        <w:rPr>
          <w:rFonts w:hint="eastAsia" w:ascii="华文中宋" w:hAnsi="华文中宋" w:eastAsia="华文中宋" w:cs="华文中宋"/>
          <w:highlight w:val="none"/>
          <w:lang w:eastAsia="zh-CN"/>
        </w:rPr>
        <w:t>方式</w:t>
      </w:r>
      <w:r>
        <w:rPr>
          <w:rFonts w:hint="eastAsia" w:ascii="华文中宋" w:hAnsi="华文中宋" w:eastAsia="华文中宋" w:cs="华文中宋"/>
          <w:highlight w:val="none"/>
        </w:rPr>
        <w:t>：0375-266763</w:t>
      </w:r>
      <w:r>
        <w:rPr>
          <w:rFonts w:hint="eastAsia" w:ascii="华文中宋" w:hAnsi="华文中宋" w:eastAsia="华文中宋" w:cs="华文中宋"/>
          <w:highlight w:val="none"/>
          <w:lang w:val="en-US" w:eastAsia="zh-CN"/>
        </w:rPr>
        <w:t>7</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平顶山市新城区建设工程招投标管理办公室</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统一社会信用代码：11410400744073608N</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联系人：张先生</w:t>
      </w:r>
    </w:p>
    <w:p>
      <w:pPr>
        <w:ind w:left="420" w:leftChars="200" w:firstLine="0" w:firstLineChars="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联系方式：0375-2667158</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八、凡对本次采购提出询问，请按以下方式联系：</w:t>
      </w:r>
    </w:p>
    <w:p>
      <w:pPr>
        <w:ind w:firstLine="420" w:firstLineChars="200"/>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rPr>
        <w:t>1、</w:t>
      </w:r>
      <w:r>
        <w:rPr>
          <w:rFonts w:hint="eastAsia" w:ascii="华文中宋" w:hAnsi="华文中宋" w:eastAsia="华文中宋" w:cs="华文中宋"/>
          <w:szCs w:val="21"/>
          <w:highlight w:val="none"/>
          <w:lang w:val="zh-CN"/>
        </w:rPr>
        <w:t>采购人信息</w:t>
      </w:r>
    </w:p>
    <w:p>
      <w:pPr>
        <w:ind w:firstLine="420" w:firstLineChars="200"/>
        <w:rPr>
          <w:rFonts w:hint="eastAsia" w:ascii="华文中宋" w:hAnsi="华文中宋" w:eastAsia="华文中宋" w:cs="华文中宋"/>
          <w:szCs w:val="21"/>
          <w:highlight w:val="none"/>
          <w:lang w:val="zh-CN" w:eastAsia="zh-CN"/>
        </w:rPr>
      </w:pPr>
      <w:r>
        <w:rPr>
          <w:rFonts w:hint="eastAsia" w:ascii="华文中宋" w:hAnsi="华文中宋" w:eastAsia="华文中宋" w:cs="华文中宋"/>
          <w:szCs w:val="21"/>
          <w:highlight w:val="none"/>
        </w:rPr>
        <w:t>名    称：</w:t>
      </w:r>
      <w:r>
        <w:rPr>
          <w:rFonts w:hint="eastAsia" w:ascii="华文中宋" w:hAnsi="华文中宋" w:eastAsia="华文中宋" w:cs="华文中宋"/>
          <w:szCs w:val="21"/>
          <w:highlight w:val="none"/>
          <w:lang w:eastAsia="zh-CN"/>
        </w:rPr>
        <w:t>平顶山市新城区滍阳镇人民政府</w:t>
      </w:r>
    </w:p>
    <w:p>
      <w:pPr>
        <w:ind w:firstLine="420" w:firstLineChars="200"/>
        <w:rPr>
          <w:rFonts w:hint="eastAsia"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地    址：</w:t>
      </w:r>
      <w:r>
        <w:rPr>
          <w:rFonts w:hint="eastAsia" w:ascii="华文中宋" w:hAnsi="华文中宋" w:eastAsia="华文中宋" w:cs="华文中宋"/>
          <w:szCs w:val="21"/>
          <w:highlight w:val="none"/>
        </w:rPr>
        <w:t>河南省平顶山新华区薛庄乡</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联 系 人：薛延伟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 xml:space="preserve">13103750319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2、采购代理机构信息</w:t>
      </w:r>
      <w:r>
        <w:rPr>
          <w:rFonts w:hint="eastAsia" w:ascii="华文中宋" w:hAnsi="华文中宋" w:eastAsia="华文中宋" w:cs="华文中宋"/>
          <w:szCs w:val="21"/>
          <w:highlight w:val="none"/>
          <w:lang w:eastAsia="zh-CN"/>
        </w:rPr>
        <w:t>（如有）</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名    称：锐驰项目管理有限公司 </w:t>
      </w:r>
    </w:p>
    <w:p>
      <w:pPr>
        <w:pStyle w:val="2"/>
        <w:ind w:firstLine="42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地    址：郑州市高新技术开发区杜英街166赛微产业园1号楼</w:t>
      </w:r>
    </w:p>
    <w:p>
      <w:pPr>
        <w:pStyle w:val="2"/>
        <w:ind w:firstLine="420"/>
        <w:rPr>
          <w:rFonts w:eastAsia="华文中宋"/>
          <w:highlight w:val="none"/>
        </w:rPr>
      </w:pPr>
      <w:r>
        <w:rPr>
          <w:rFonts w:hint="eastAsia" w:ascii="华文中宋" w:hAnsi="华文中宋" w:eastAsia="华文中宋" w:cs="华文中宋"/>
          <w:szCs w:val="21"/>
          <w:highlight w:val="none"/>
          <w:lang w:val="en-US" w:eastAsia="zh-CN"/>
        </w:rPr>
        <w:t>联 系 人：</w:t>
      </w:r>
      <w:r>
        <w:rPr>
          <w:rFonts w:hint="eastAsia" w:ascii="华文中宋" w:hAnsi="华文中宋" w:eastAsia="华文中宋" w:cs="华文中宋"/>
          <w:szCs w:val="21"/>
          <w:highlight w:val="none"/>
        </w:rPr>
        <w:t>李</w:t>
      </w:r>
      <w:r>
        <w:rPr>
          <w:rFonts w:hint="eastAsia" w:ascii="华文中宋" w:hAnsi="华文中宋" w:eastAsia="华文中宋" w:cs="华文中宋"/>
          <w:szCs w:val="21"/>
          <w:highlight w:val="none"/>
          <w:lang w:eastAsia="zh-CN"/>
        </w:rPr>
        <w:t>晓南</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联系方式：19937577677</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3、项目联系方式</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项目联系人：</w:t>
      </w:r>
      <w:r>
        <w:rPr>
          <w:rFonts w:hint="eastAsia" w:ascii="华文中宋" w:hAnsi="华文中宋" w:eastAsia="华文中宋" w:cs="华文中宋"/>
          <w:szCs w:val="21"/>
          <w:highlight w:val="none"/>
        </w:rPr>
        <w:t>李</w:t>
      </w:r>
      <w:r>
        <w:rPr>
          <w:rFonts w:hint="eastAsia" w:ascii="华文中宋" w:hAnsi="华文中宋" w:eastAsia="华文中宋" w:cs="华文中宋"/>
          <w:szCs w:val="21"/>
          <w:highlight w:val="none"/>
          <w:lang w:eastAsia="zh-CN"/>
        </w:rPr>
        <w:t>晓南</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电    话：</w:t>
      </w:r>
      <w:r>
        <w:rPr>
          <w:rFonts w:hint="eastAsia" w:ascii="华文中宋" w:hAnsi="华文中宋" w:eastAsia="华文中宋" w:cs="华文中宋"/>
          <w:szCs w:val="21"/>
          <w:highlight w:val="none"/>
        </w:rPr>
        <w:t>19937577677</w:t>
      </w:r>
    </w:p>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华文中宋" w:hAnsi="华文中宋" w:eastAsia="华文中宋" w:cs="华文中宋"/>
          <w:b/>
          <w:bCs/>
          <w:highlight w:val="none"/>
        </w:rPr>
      </w:pPr>
      <w:r>
        <w:rPr>
          <w:rFonts w:hint="eastAsia" w:ascii="华文中宋" w:hAnsi="华文中宋" w:eastAsia="华文中宋" w:cs="华文中宋"/>
          <w:b/>
          <w:bCs/>
          <w:highlight w:val="none"/>
        </w:rPr>
        <w:t>温馨提示：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本项目为全流程电子化交易项目，请认真阅读采购文件，并注意以下事项。</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1.</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应按采购文件规定编制、提交电子投标文件。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2.本项目</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不用再提供纸质投标文件。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3.电子文件下载、制作、提交期间和开标（电子投标文件的解密）环节，</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须使用CA数字证书（证书须在有效期内）。</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4.电子投标文件的制作</w:t>
      </w:r>
    </w:p>
    <w:p>
      <w:pPr>
        <w:keepNext w:val="0"/>
        <w:keepLines w:val="0"/>
        <w:pageBreakBefore w:val="0"/>
        <w:widowControl w:val="0"/>
        <w:kinsoku/>
        <w:wordWrap w:val="0"/>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4.1 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登录《全国公共资源交易平台(河南省▪平顶山市)》公共资源交易系统（http://221.176.192.166:8080/ggzy/）下载“平顶山投标文件制作系统”，按采购文件要求制作电子投标文件。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电子投标文件的制作，参考《全国公共资源交易平台(河南省▪平顶山市)》公共资源交易系统——组件下载——交易系统操作手册（</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、投标人）。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4.2 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须将采购文件要求的资质、业绩、荣誉及相关人员证明材料等资料原件扫描件（或图片）制作到所提交的电子投标文件中。</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4.3</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对同一项目多个标段进行投标的，应分别下载所投标段的采购文件，按标段制作电子投标文件，并按采购文件要求在相应位置加盖</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电子印章和法人电子印章。</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一个标段对应生成一个文件夹（xxxx项目xx标段）, 其中包含2个文件和1个文件夹。后缀名为“.file”的文件用于电子投标使用。</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5.加密电子投标文件的提交</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5.1加密电子投标文件应在采购文件规定的投标截止时间（开标时间）之前成功提交至《全国公共资源交易平台(河南省▪平顶山市)》公共资源交易系统（http://221.176.192.166:8080/ggzy/）。</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应充分考虑并预留技术处理和上传数据所需时间。</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5.2 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对同一项目多个标段进行投标的，加密电子投标文件应按标段分别提交。</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6.“不见面”开标注意事项及操作流程</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6.1开标时，</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采用网上远程异地解密时，请用CA证书登录平顶山市公共资源交易中心业务系统，进入本项目开标大厅点击解密来完成投标文件的解密工作。每位</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的解密时间从开标时间起60分钟内完成，超过规定时间解密的投标文件不予接收。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6.2如出现</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的电子投标文件无法解密的情况，</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应及时联系招标人（代理机构）进行说明。投标文件解密异常，按以下步骤进行处理：</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（1）如果是投标文件自身问题导致投标文件无法解密的，该投标文件将不予接收、解密。</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（2）如果是电子化交易系统问题造成投标文件无法解密的，将由技术人员进行排查处理。如短时间内问题无法解决的，将由招标人（代理机构）联系监督部门申请暂停开标，待问题解决后继续开标。</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6.3所有投标文件解密完成后，由招标人（代理机构）操作，对开标结果进行公示。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6.4</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应保证在开标期间电话、电脑、网络等能够正常使用，</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因停电、电脑病毒、网络堵塞等原因，未在规定的解密时间内对投标文件进行解密的，其投标文件不予接收。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hint="eastAsia" w:ascii="华文中宋" w:hAnsi="华文中宋" w:eastAsia="华文中宋" w:cs="华文中宋"/>
          <w:highlight w:val="none"/>
        </w:rPr>
      </w:pPr>
      <w:r>
        <w:rPr>
          <w:rFonts w:hint="eastAsia" w:ascii="华文中宋" w:hAnsi="华文中宋" w:eastAsia="华文中宋" w:cs="华文中宋"/>
          <w:highlight w:val="none"/>
        </w:rPr>
        <w:t>6.5解密完成后，供应商可登录到交易系统查看自己的投标报价。如对自己的报价内容有异议的，应在报价内容显示后20分钟内联系采购人（代理机构）进行质疑，供应商未在规定时间内提出质疑的，视为认可开标结果显示内容。</w:t>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2"/>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3"/>
        <w:bidi w:val="0"/>
        <w:rPr>
          <w:highlight w:val="none"/>
        </w:rPr>
      </w:pPr>
      <w:bookmarkStart w:id="3" w:name="_Toc3593"/>
      <w:r>
        <w:rPr>
          <w:rFonts w:hint="eastAsia"/>
          <w:highlight w:val="none"/>
        </w:rPr>
        <w:t>第二章  投标人须知</w:t>
      </w:r>
      <w:bookmarkEnd w:id="3"/>
    </w:p>
    <w:p>
      <w:pPr>
        <w:pStyle w:val="3"/>
        <w:spacing w:beforeLines="0" w:afterLines="0"/>
        <w:jc w:val="center"/>
        <w:rPr>
          <w:rFonts w:ascii="华文中宋" w:hAnsi="华文中宋" w:eastAsia="华文中宋" w:cs="华文中宋"/>
          <w:sz w:val="24"/>
          <w:szCs w:val="24"/>
          <w:highlight w:val="none"/>
        </w:rPr>
      </w:pPr>
      <w:bookmarkStart w:id="4" w:name="_Toc244942566"/>
      <w:bookmarkStart w:id="5" w:name="_Toc25124"/>
      <w:r>
        <w:rPr>
          <w:rFonts w:hint="eastAsia" w:ascii="华文中宋" w:hAnsi="华文中宋" w:eastAsia="华文中宋" w:cs="华文中宋"/>
          <w:sz w:val="24"/>
          <w:szCs w:val="24"/>
          <w:highlight w:val="none"/>
        </w:rPr>
        <w:t>投标人须知前附表</w:t>
      </w:r>
      <w:bookmarkEnd w:id="4"/>
      <w:bookmarkEnd w:id="5"/>
    </w:p>
    <w:tbl>
      <w:tblPr>
        <w:tblStyle w:val="39"/>
        <w:tblW w:w="10346" w:type="dxa"/>
        <w:jc w:val="center"/>
        <w:tblLayout w:type="fixed"/>
        <w:tblCellMar>
          <w:top w:w="0" w:type="dxa"/>
          <w:left w:w="0" w:type="dxa"/>
          <w:bottom w:w="0" w:type="dxa"/>
          <w:right w:w="0" w:type="dxa"/>
        </w:tblCellMar>
      </w:tblPr>
      <w:tblGrid>
        <w:gridCol w:w="817"/>
        <w:gridCol w:w="2581"/>
        <w:gridCol w:w="6948"/>
      </w:tblGrid>
      <w:tr>
        <w:tblPrEx>
          <w:tblCellMar>
            <w:top w:w="0" w:type="dxa"/>
            <w:left w:w="0" w:type="dxa"/>
            <w:bottom w:w="0" w:type="dxa"/>
            <w:right w:w="0" w:type="dxa"/>
          </w:tblCellMar>
        </w:tblPrEx>
        <w:trPr>
          <w:trHeight w:val="212" w:hRule="atLeast"/>
          <w:tblHeade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bookmarkStart w:id="6" w:name="_Toc190678810"/>
            <w:r>
              <w:rPr>
                <w:rFonts w:hint="eastAsia" w:ascii="华文中宋" w:hAnsi="华文中宋" w:eastAsia="华文中宋" w:cs="华文中宋"/>
                <w:b/>
                <w:spacing w:val="1"/>
                <w:kern w:val="0"/>
                <w:szCs w:val="21"/>
                <w:highlight w:val="none"/>
              </w:rPr>
              <w:t>条款号</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r>
              <w:rPr>
                <w:rFonts w:hint="eastAsia" w:ascii="华文中宋" w:hAnsi="华文中宋" w:eastAsia="华文中宋" w:cs="华文中宋"/>
                <w:b/>
                <w:spacing w:val="1"/>
                <w:kern w:val="0"/>
                <w:szCs w:val="21"/>
                <w:highlight w:val="none"/>
              </w:rPr>
              <w:t>条款名称</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r>
              <w:rPr>
                <w:rFonts w:hint="eastAsia" w:ascii="华文中宋" w:hAnsi="华文中宋" w:eastAsia="华文中宋" w:cs="华文中宋"/>
                <w:b/>
                <w:spacing w:val="1"/>
                <w:kern w:val="0"/>
                <w:szCs w:val="21"/>
                <w:highlight w:val="none"/>
              </w:rPr>
              <w:t>编 列 内 容</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82" w:right="-20"/>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采购人</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lang w:val="zh-CN" w:eastAsia="zh-CN"/>
              </w:rPr>
            </w:pPr>
            <w:r>
              <w:rPr>
                <w:rFonts w:hint="eastAsia" w:ascii="华文中宋" w:hAnsi="华文中宋" w:eastAsia="华文中宋" w:cs="华文中宋"/>
                <w:szCs w:val="21"/>
                <w:highlight w:val="none"/>
                <w:lang w:val="en-US" w:eastAsia="zh-CN"/>
              </w:rPr>
              <w:t>采 购 人</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平顶山市新城区滍阳镇人民政府</w:t>
            </w:r>
          </w:p>
          <w:p>
            <w:pP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联 系 人：薛延伟</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 xml:space="preserve">13103750319 </w:t>
            </w:r>
            <w:r>
              <w:rPr>
                <w:rFonts w:hint="eastAsia" w:ascii="华文中宋" w:hAnsi="华文中宋" w:eastAsia="华文中宋" w:cs="华文中宋"/>
                <w:szCs w:val="21"/>
                <w:highlight w:val="none"/>
              </w:rPr>
              <w:t xml:space="preserve"> </w:t>
            </w:r>
          </w:p>
          <w:p>
            <w:pPr>
              <w:rPr>
                <w:highlight w:val="none"/>
              </w:rPr>
            </w:pPr>
            <w:r>
              <w:rPr>
                <w:rFonts w:hint="eastAsia" w:ascii="华文中宋" w:hAnsi="华文中宋" w:eastAsia="华文中宋" w:cs="华文中宋"/>
                <w:szCs w:val="21"/>
                <w:highlight w:val="none"/>
                <w:lang w:val="zh-CN"/>
              </w:rPr>
              <w:t>地    址：</w:t>
            </w:r>
            <w:r>
              <w:rPr>
                <w:rFonts w:hint="eastAsia" w:ascii="华文中宋" w:hAnsi="华文中宋" w:eastAsia="华文中宋" w:cs="华文中宋"/>
                <w:szCs w:val="21"/>
                <w:highlight w:val="none"/>
              </w:rPr>
              <w:t>河南省平顶山新华区薛庄乡</w:t>
            </w:r>
          </w:p>
        </w:tc>
      </w:tr>
      <w:tr>
        <w:tblPrEx>
          <w:tblCellMar>
            <w:top w:w="0" w:type="dxa"/>
            <w:left w:w="0" w:type="dxa"/>
            <w:bottom w:w="0" w:type="dxa"/>
            <w:right w:w="0" w:type="dxa"/>
          </w:tblCellMar>
        </w:tblPrEx>
        <w:trPr>
          <w:trHeight w:val="100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代理机构</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eastAsia"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代理机构：锐驰项目管理有限公司</w:t>
            </w:r>
          </w:p>
          <w:p>
            <w:pPr>
              <w:autoSpaceDE w:val="0"/>
              <w:autoSpaceDN w:val="0"/>
              <w:adjustRightInd w:val="0"/>
              <w:snapToGrid w:val="0"/>
              <w:spacing w:before="50"/>
              <w:ind w:right="34"/>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val="zh-CN"/>
              </w:rPr>
              <w:t>联 系 人：</w:t>
            </w:r>
            <w:r>
              <w:rPr>
                <w:rFonts w:hint="eastAsia" w:ascii="华文中宋" w:hAnsi="华文中宋" w:eastAsia="华文中宋" w:cs="华文中宋"/>
                <w:szCs w:val="21"/>
                <w:highlight w:val="none"/>
                <w:lang w:eastAsia="zh-CN"/>
              </w:rPr>
              <w:t>李晓南</w:t>
            </w:r>
          </w:p>
          <w:p>
            <w:pPr>
              <w:autoSpaceDE w:val="0"/>
              <w:autoSpaceDN w:val="0"/>
              <w:adjustRightInd w:val="0"/>
              <w:snapToGrid w:val="0"/>
              <w:spacing w:before="50"/>
              <w:ind w:right="34"/>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19937577677</w:t>
            </w:r>
          </w:p>
          <w:p>
            <w:pPr>
              <w:autoSpaceDE w:val="0"/>
              <w:autoSpaceDN w:val="0"/>
              <w:adjustRightInd w:val="0"/>
              <w:snapToGrid w:val="0"/>
              <w:spacing w:before="50"/>
              <w:ind w:right="34"/>
              <w:rPr>
                <w:rFonts w:hint="default"/>
                <w:highlight w:val="none"/>
                <w:lang w:val="en-US" w:eastAsia="zh-CN"/>
              </w:rPr>
            </w:pPr>
            <w:r>
              <w:rPr>
                <w:rFonts w:hint="eastAsia" w:ascii="华文中宋" w:hAnsi="华文中宋" w:eastAsia="华文中宋" w:cs="华文中宋"/>
                <w:szCs w:val="21"/>
                <w:highlight w:val="none"/>
                <w:lang w:val="zh-CN"/>
              </w:rPr>
              <w:t>地</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val="zh-CN"/>
              </w:rPr>
              <w:t>址：</w:t>
            </w:r>
            <w:r>
              <w:rPr>
                <w:rFonts w:hint="eastAsia" w:ascii="华文中宋" w:hAnsi="华文中宋" w:eastAsia="华文中宋" w:cs="华文中宋"/>
                <w:szCs w:val="21"/>
                <w:highlight w:val="none"/>
              </w:rPr>
              <w:t>郑州市高新技术开发区杜英街166赛微产业园1号楼</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1.1.4</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项目名称</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滍阳镇农村卫生保洁服务项目</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资金来源</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default" w:ascii="华文中宋" w:hAnsi="华文中宋" w:eastAsia="华文中宋" w:cs="华文中宋"/>
                <w:spacing w:val="1"/>
                <w:kern w:val="0"/>
                <w:szCs w:val="21"/>
                <w:highlight w:val="none"/>
                <w:lang w:val="en-US" w:eastAsia="zh-CN"/>
              </w:rPr>
            </w:pPr>
            <w:r>
              <w:rPr>
                <w:rFonts w:hint="eastAsia" w:ascii="华文中宋" w:hAnsi="华文中宋" w:eastAsia="华文中宋" w:cs="华文中宋"/>
                <w:bCs/>
                <w:kern w:val="44"/>
                <w:szCs w:val="21"/>
                <w:highlight w:val="none"/>
              </w:rPr>
              <w:t>财政资金</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出资比例</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eastAsia" w:ascii="华文中宋" w:hAnsi="华文中宋" w:eastAsia="华文中宋" w:cs="华文中宋"/>
                <w:bCs/>
                <w:kern w:val="44"/>
                <w:szCs w:val="21"/>
                <w:highlight w:val="none"/>
                <w:lang w:val="en-US" w:eastAsia="zh-CN"/>
              </w:rPr>
            </w:pPr>
            <w:r>
              <w:rPr>
                <w:rFonts w:hint="eastAsia" w:ascii="华文中宋" w:hAnsi="华文中宋" w:eastAsia="华文中宋" w:cs="华文中宋"/>
                <w:bCs/>
                <w:kern w:val="44"/>
                <w:szCs w:val="21"/>
                <w:highlight w:val="none"/>
                <w:lang w:val="en-US" w:eastAsia="zh-CN"/>
              </w:rPr>
              <w:t>100%</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资金落实情况</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rPr>
                <w:rFonts w:ascii="华文中宋" w:hAnsi="华文中宋" w:eastAsia="华文中宋" w:cs="华文中宋"/>
                <w:highlight w:val="none"/>
              </w:rPr>
            </w:pPr>
            <w:r>
              <w:rPr>
                <w:rFonts w:hint="eastAsia" w:ascii="华文中宋" w:hAnsi="华文中宋" w:eastAsia="华文中宋" w:cs="华文中宋"/>
                <w:highlight w:val="none"/>
              </w:rPr>
              <w:t>已落实</w:t>
            </w:r>
          </w:p>
        </w:tc>
      </w:tr>
      <w:tr>
        <w:tblPrEx>
          <w:tblCellMar>
            <w:top w:w="0" w:type="dxa"/>
            <w:left w:w="0" w:type="dxa"/>
            <w:bottom w:w="0" w:type="dxa"/>
            <w:right w:w="0" w:type="dxa"/>
          </w:tblCellMar>
        </w:tblPrEx>
        <w:trPr>
          <w:trHeight w:val="442" w:hRule="atLeast"/>
          <w:jc w:val="center"/>
        </w:trPr>
        <w:tc>
          <w:tcPr>
            <w:tcW w:w="817" w:type="dxa"/>
            <w:tcBorders>
              <w:top w:val="single" w:color="000000" w:sz="4" w:space="0"/>
              <w:left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1.3.1</w:t>
            </w:r>
          </w:p>
        </w:tc>
        <w:tc>
          <w:tcPr>
            <w:tcW w:w="2581" w:type="dxa"/>
            <w:tcBorders>
              <w:top w:val="single" w:color="000000" w:sz="4" w:space="0"/>
              <w:left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rPr>
              <w:t>采购内容</w:t>
            </w:r>
          </w:p>
        </w:tc>
        <w:tc>
          <w:tcPr>
            <w:tcW w:w="6948" w:type="dxa"/>
            <w:tcBorders>
              <w:top w:val="single" w:color="000000" w:sz="4" w:space="0"/>
              <w:left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第一标段：梁庄村，贺营村，韩寨村，东羊石村，毛营村卫生保洁及垃圾转运服务</w:t>
            </w:r>
          </w:p>
          <w:p>
            <w:pPr>
              <w:rPr>
                <w:rFonts w:ascii="华文中宋" w:hAnsi="华文中宋" w:eastAsia="华文中宋" w:cs="华文中宋"/>
                <w:bCs/>
                <w:szCs w:val="21"/>
                <w:highlight w:val="none"/>
              </w:rPr>
            </w:pPr>
            <w:r>
              <w:rPr>
                <w:rFonts w:hint="eastAsia" w:ascii="华文中宋" w:hAnsi="华文中宋" w:eastAsia="华文中宋" w:cs="华文中宋"/>
                <w:szCs w:val="21"/>
                <w:highlight w:val="none"/>
                <w:lang w:eastAsia="zh-CN"/>
              </w:rPr>
              <w:t>第二标段：姬庄村，焦庄村，何庄村，闫口村，叶营村，西王营村，库庄村，惠洼村，马跑泉村，夏店村，周庄村，幸福村，西滍村，郭庄筹备组卫生保洁及垃圾转运服务</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color w:val="000000"/>
                <w:spacing w:val="1"/>
                <w:kern w:val="0"/>
                <w:szCs w:val="21"/>
                <w:highlight w:val="none"/>
              </w:rPr>
            </w:pPr>
            <w:r>
              <w:rPr>
                <w:rFonts w:hint="eastAsia" w:ascii="华文中宋" w:hAnsi="华文中宋" w:eastAsia="华文中宋" w:cs="华文中宋"/>
                <w:color w:val="000000"/>
                <w:spacing w:val="1"/>
                <w:kern w:val="0"/>
                <w:szCs w:val="21"/>
                <w:highlight w:val="none"/>
                <w:lang w:val="en-US" w:eastAsia="zh-CN"/>
              </w:rPr>
              <w:t>服务期</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eastAsia="黑体"/>
                <w:highlight w:val="none"/>
                <w:lang w:eastAsia="zh-CN"/>
              </w:rPr>
            </w:pPr>
            <w:r>
              <w:rPr>
                <w:rFonts w:hint="eastAsia" w:ascii="华文中宋" w:hAnsi="华文中宋" w:eastAsia="华文中宋" w:cs="华文中宋"/>
                <w:szCs w:val="21"/>
                <w:highlight w:val="none"/>
              </w:rPr>
              <w:t>自合同签订之日</w:t>
            </w:r>
            <w:r>
              <w:rPr>
                <w:rFonts w:hint="eastAsia" w:ascii="华文中宋" w:hAnsi="华文中宋" w:eastAsia="华文中宋" w:cs="华文中宋"/>
                <w:szCs w:val="21"/>
                <w:highlight w:val="none"/>
                <w:lang w:eastAsia="zh-CN"/>
              </w:rPr>
              <w:t>至</w:t>
            </w:r>
            <w:r>
              <w:rPr>
                <w:rFonts w:hint="eastAsia" w:ascii="华文中宋" w:hAnsi="华文中宋" w:eastAsia="华文中宋" w:cs="华文中宋"/>
                <w:szCs w:val="21"/>
                <w:highlight w:val="none"/>
                <w:lang w:val="en-US" w:eastAsia="zh-CN"/>
              </w:rPr>
              <w:t>2023年12月31日</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hint="default" w:ascii="华文中宋" w:hAnsi="华文中宋" w:eastAsia="华文中宋" w:cs="华文中宋"/>
                <w:b/>
                <w:szCs w:val="21"/>
                <w:highlight w:val="none"/>
                <w:lang w:val="en-US" w:eastAsia="zh-CN"/>
              </w:rPr>
            </w:pPr>
            <w:r>
              <w:rPr>
                <w:rFonts w:hint="eastAsia" w:ascii="华文中宋" w:hAnsi="华文中宋" w:eastAsia="华文中宋" w:cs="华文中宋"/>
                <w:b w:val="0"/>
                <w:bCs/>
                <w:szCs w:val="21"/>
                <w:highlight w:val="none"/>
                <w:lang w:val="en-US" w:eastAsia="zh-CN"/>
              </w:rPr>
              <w:t>服务质量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default" w:ascii="华文中宋" w:hAnsi="华文中宋" w:eastAsia="华文中宋" w:cs="华文中宋"/>
                <w:b/>
                <w:highlight w:val="none"/>
                <w:lang w:val="en-US" w:eastAsia="zh-CN"/>
              </w:rPr>
            </w:pPr>
            <w:r>
              <w:rPr>
                <w:rFonts w:hint="eastAsia" w:ascii="华文中宋" w:hAnsi="华文中宋" w:eastAsia="华文中宋" w:cs="华文中宋"/>
                <w:szCs w:val="21"/>
                <w:highlight w:val="none"/>
                <w:lang w:val="en-US" w:eastAsia="zh-CN"/>
              </w:rPr>
              <w:t>符合国家及地方相关规范、标准要求,满足招标人考评要求</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hint="default" w:ascii="华文中宋" w:hAnsi="华文中宋" w:eastAsia="华文中宋" w:cs="华文中宋"/>
                <w:spacing w:val="1"/>
                <w:kern w:val="0"/>
                <w:szCs w:val="21"/>
                <w:highlight w:val="none"/>
                <w:lang w:val="en-US" w:eastAsia="zh-CN"/>
              </w:rPr>
            </w:pPr>
            <w:r>
              <w:rPr>
                <w:rFonts w:hint="eastAsia" w:ascii="华文中宋" w:hAnsi="华文中宋" w:eastAsia="华文中宋" w:cs="华文中宋"/>
                <w:spacing w:val="1"/>
                <w:kern w:val="0"/>
                <w:szCs w:val="21"/>
                <w:highlight w:val="none"/>
                <w:lang w:val="en-US" w:eastAsia="zh-CN"/>
              </w:rPr>
              <w:t>1.4.1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hint="eastAsia" w:ascii="华文中宋" w:hAnsi="华文中宋" w:eastAsia="华文中宋" w:cs="华文中宋"/>
                <w:b/>
                <w:szCs w:val="21"/>
                <w:highlight w:val="none"/>
              </w:rPr>
            </w:pPr>
            <w:r>
              <w:rPr>
                <w:rFonts w:hint="eastAsia" w:ascii="华文中宋" w:hAnsi="华文中宋" w:eastAsia="华文中宋" w:cs="华文中宋"/>
                <w:b w:val="0"/>
                <w:bCs/>
                <w:szCs w:val="21"/>
                <w:highlight w:val="none"/>
              </w:rPr>
              <w:t>投标人资格要求</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详</w:t>
            </w:r>
            <w:r>
              <w:rPr>
                <w:rFonts w:hint="eastAsia" w:ascii="华文中宋" w:hAnsi="华文中宋" w:eastAsia="华文中宋" w:cs="华文中宋"/>
                <w:szCs w:val="21"/>
                <w:highlight w:val="none"/>
              </w:rPr>
              <w:t>见“</w:t>
            </w:r>
            <w:r>
              <w:rPr>
                <w:rFonts w:hint="eastAsia" w:ascii="华文中宋" w:hAnsi="华文中宋" w:eastAsia="华文中宋" w:cs="华文中宋"/>
                <w:szCs w:val="21"/>
                <w:highlight w:val="none"/>
                <w:lang w:val="en-US" w:eastAsia="zh-CN"/>
              </w:rPr>
              <w:t xml:space="preserve">第一章 </w:t>
            </w:r>
            <w:r>
              <w:rPr>
                <w:rFonts w:hint="eastAsia" w:ascii="华文中宋" w:hAnsi="华文中宋" w:eastAsia="华文中宋" w:cs="华文中宋"/>
                <w:szCs w:val="21"/>
                <w:highlight w:val="none"/>
              </w:rPr>
              <w:t>招标公告</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二、申请的</w:t>
            </w:r>
            <w:r>
              <w:rPr>
                <w:rFonts w:hint="eastAsia" w:ascii="华文中宋" w:hAnsi="华文中宋" w:eastAsia="华文中宋" w:cs="华文中宋"/>
                <w:szCs w:val="21"/>
                <w:highlight w:val="none"/>
              </w:rPr>
              <w:t>人资格要求”</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2.3.1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b/>
                <w:bCs/>
                <w:spacing w:val="1"/>
                <w:kern w:val="0"/>
                <w:szCs w:val="21"/>
                <w:highlight w:val="none"/>
              </w:rPr>
              <w:t>投标截止时间</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jc w:val="left"/>
              <w:rPr>
                <w:rFonts w:ascii="华文中宋" w:hAnsi="华文中宋" w:eastAsia="华文中宋" w:cs="华文中宋"/>
                <w:spacing w:val="1"/>
                <w:kern w:val="0"/>
                <w:szCs w:val="21"/>
                <w:highlight w:val="none"/>
              </w:rPr>
            </w:pPr>
            <w:r>
              <w:rPr>
                <w:rFonts w:hint="eastAsia" w:ascii="华文中宋" w:hAnsi="华文中宋" w:eastAsia="华文中宋" w:cs="华文中宋"/>
                <w:szCs w:val="21"/>
                <w:highlight w:val="none"/>
                <w:lang w:bidi="ar"/>
              </w:rPr>
              <w:t>投标人应于</w:t>
            </w:r>
            <w:r>
              <w:rPr>
                <w:rFonts w:hint="eastAsia" w:ascii="华文中宋" w:hAnsi="华文中宋" w:eastAsia="华文中宋" w:cs="华文中宋"/>
                <w:b/>
                <w:bCs/>
                <w:szCs w:val="21"/>
                <w:highlight w:val="none"/>
                <w:u w:val="single"/>
                <w:lang w:val="en-US" w:eastAsia="zh-CN" w:bidi="ar"/>
              </w:rPr>
              <w:t xml:space="preserve"> 2022 </w:t>
            </w:r>
            <w:r>
              <w:rPr>
                <w:rFonts w:hint="eastAsia" w:ascii="华文中宋" w:hAnsi="华文中宋" w:eastAsia="华文中宋" w:cs="华文中宋"/>
                <w:b/>
                <w:bCs/>
                <w:szCs w:val="21"/>
                <w:highlight w:val="none"/>
                <w:lang w:bidi="ar"/>
              </w:rPr>
              <w:t>年</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09</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lang w:bidi="ar"/>
              </w:rPr>
              <w:t>月</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27</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lang w:bidi="ar"/>
              </w:rPr>
              <w:t>日</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09</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lang w:bidi="ar"/>
              </w:rPr>
              <w:t>时</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 xml:space="preserve">20 </w:t>
            </w:r>
            <w:r>
              <w:rPr>
                <w:rFonts w:hint="eastAsia" w:ascii="华文中宋" w:hAnsi="华文中宋" w:eastAsia="华文中宋" w:cs="华文中宋"/>
                <w:b/>
                <w:bCs/>
                <w:szCs w:val="21"/>
                <w:highlight w:val="none"/>
                <w:lang w:bidi="ar"/>
              </w:rPr>
              <w:t>分</w:t>
            </w:r>
            <w:r>
              <w:rPr>
                <w:rFonts w:hint="eastAsia" w:ascii="华文中宋" w:hAnsi="华文中宋" w:eastAsia="华文中宋" w:cs="华文中宋"/>
                <w:szCs w:val="21"/>
                <w:highlight w:val="none"/>
                <w:lang w:bidi="ar"/>
              </w:rPr>
              <w:t>（北京时间）前将投标电子文件提交到平顶山市公共资源电子化交易系统，逾期提交的不予受理。开标时，由投标人使用CA证书，在规定时间内对其电子化投标文件进行首次解密。（全面实行在线“不见面”开标，投标人远程在线解密响应文件，不再到开标现场，投标人开标前应仔细阅读《“不见面”开标注意事项及操作流程》）。</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3.3.1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投标有效期</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lang w:val="en-US" w:eastAsia="zh-CN"/>
              </w:rPr>
              <w:t>90</w:t>
            </w:r>
            <w:r>
              <w:rPr>
                <w:rFonts w:hint="eastAsia" w:ascii="华文中宋" w:hAnsi="华文中宋" w:eastAsia="华文中宋" w:cs="华文中宋"/>
                <w:bCs/>
                <w:szCs w:val="21"/>
                <w:highlight w:val="none"/>
              </w:rPr>
              <w:t>日历天，</w:t>
            </w:r>
            <w:r>
              <w:rPr>
                <w:rFonts w:hint="eastAsia" w:ascii="华文中宋" w:hAnsi="华文中宋" w:eastAsia="华文中宋" w:cs="华文中宋"/>
                <w:bCs/>
                <w:szCs w:val="21"/>
                <w:highlight w:val="none"/>
                <w:lang w:eastAsia="zh-CN"/>
              </w:rPr>
              <w:t>自</w:t>
            </w:r>
            <w:r>
              <w:rPr>
                <w:rFonts w:hint="eastAsia" w:ascii="华文中宋" w:hAnsi="华文中宋" w:eastAsia="华文中宋" w:cs="华文中宋"/>
                <w:bCs/>
                <w:szCs w:val="21"/>
                <w:highlight w:val="none"/>
              </w:rPr>
              <w:t>投标</w:t>
            </w:r>
            <w:r>
              <w:rPr>
                <w:rFonts w:hint="eastAsia" w:ascii="华文中宋" w:hAnsi="华文中宋" w:eastAsia="华文中宋" w:cs="华文中宋"/>
                <w:bCs/>
                <w:szCs w:val="21"/>
                <w:highlight w:val="none"/>
                <w:lang w:eastAsia="zh-CN"/>
              </w:rPr>
              <w:t>文件递交</w:t>
            </w:r>
            <w:r>
              <w:rPr>
                <w:rFonts w:hint="eastAsia" w:ascii="华文中宋" w:hAnsi="华文中宋" w:eastAsia="华文中宋" w:cs="华文中宋"/>
                <w:bCs/>
                <w:szCs w:val="21"/>
                <w:highlight w:val="none"/>
              </w:rPr>
              <w:t>截止之日起。</w:t>
            </w:r>
          </w:p>
        </w:tc>
      </w:tr>
      <w:tr>
        <w:tblPrEx>
          <w:tblCellMar>
            <w:top w:w="0" w:type="dxa"/>
            <w:left w:w="0" w:type="dxa"/>
            <w:bottom w:w="0" w:type="dxa"/>
            <w:right w:w="0" w:type="dxa"/>
          </w:tblCellMar>
        </w:tblPrEx>
        <w:trPr>
          <w:trHeight w:val="184"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lang w:val="en-US" w:eastAsia="zh-CN"/>
              </w:rPr>
              <w:t>3</w:t>
            </w:r>
            <w:r>
              <w:rPr>
                <w:rFonts w:hint="eastAsia" w:ascii="华文中宋" w:hAnsi="华文中宋" w:eastAsia="华文中宋" w:cs="华文中宋"/>
                <w:spacing w:val="1"/>
                <w:kern w:val="0"/>
                <w:szCs w:val="21"/>
                <w:highlight w:val="none"/>
              </w:rPr>
              <w:t>.4.1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投标保证金</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pStyle w:val="92"/>
              <w:spacing w:line="360" w:lineRule="auto"/>
              <w:rPr>
                <w:rFonts w:ascii="华文中宋" w:hAnsi="华文中宋" w:eastAsia="华文中宋" w:cs="华文中宋"/>
                <w:bCs/>
                <w:highlight w:val="none"/>
              </w:rPr>
            </w:pPr>
            <w:r>
              <w:rPr>
                <w:rFonts w:hint="eastAsia" w:ascii="华文中宋" w:hAnsi="华文中宋" w:eastAsia="华文中宋" w:cs="华文中宋"/>
                <w:szCs w:val="24"/>
                <w:highlight w:val="none"/>
              </w:rPr>
              <w:t>按法律、法规的规定本项目不再收取投标保证金</w:t>
            </w:r>
          </w:p>
        </w:tc>
      </w:tr>
      <w:tr>
        <w:tblPrEx>
          <w:tblCellMar>
            <w:top w:w="0" w:type="dxa"/>
            <w:left w:w="0" w:type="dxa"/>
            <w:bottom w:w="0" w:type="dxa"/>
            <w:right w:w="0" w:type="dxa"/>
          </w:tblCellMar>
        </w:tblPrEx>
        <w:trPr>
          <w:trHeight w:val="34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.7.2</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签字或盖章要求</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1.1投标文件应按第六章“投标文件格式”要求，加盖投标单位电子公章和法定代表人电子签章。</w:t>
            </w:r>
            <w:bookmarkStart w:id="7" w:name="_Toc536542619"/>
            <w:bookmarkStart w:id="8" w:name="_Toc536542057"/>
          </w:p>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w:t>
            </w:r>
            <w:bookmarkEnd w:id="7"/>
            <w:bookmarkEnd w:id="8"/>
            <w:r>
              <w:rPr>
                <w:rFonts w:hint="eastAsia" w:ascii="华文中宋" w:hAnsi="华文中宋" w:eastAsia="华文中宋" w:cs="华文中宋"/>
                <w:szCs w:val="21"/>
                <w:highlight w:val="none"/>
              </w:rPr>
              <w:t>2投标人在生成电子化投标文件后，应对电子化投标文件进行签章，未进行签章的视为无效投标。</w:t>
            </w:r>
          </w:p>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1.3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tblPrEx>
          <w:tblCellMar>
            <w:top w:w="0" w:type="dxa"/>
            <w:left w:w="0" w:type="dxa"/>
            <w:bottom w:w="0" w:type="dxa"/>
            <w:right w:w="0" w:type="dxa"/>
          </w:tblCellMar>
        </w:tblPrEx>
        <w:trPr>
          <w:trHeight w:val="57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b w:val="0"/>
                <w:bCs w:val="0"/>
                <w:szCs w:val="21"/>
                <w:highlight w:val="none"/>
              </w:rPr>
            </w:pPr>
            <w:r>
              <w:rPr>
                <w:rFonts w:hint="eastAsia" w:ascii="华文中宋" w:hAnsi="华文中宋" w:eastAsia="华文中宋" w:cs="华文中宋"/>
                <w:b w:val="0"/>
                <w:bCs w:val="0"/>
                <w:szCs w:val="21"/>
                <w:highlight w:val="none"/>
              </w:rPr>
              <w:t>上传投标文件地点</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ind w:right="31" w:rightChars="15"/>
              <w:jc w:val="left"/>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t>平顶山市公共资源交易中心网（http://www.pdsggzy.com/）</w:t>
            </w:r>
          </w:p>
        </w:tc>
      </w:tr>
      <w:tr>
        <w:tblPrEx>
          <w:tblCellMar>
            <w:top w:w="0" w:type="dxa"/>
            <w:left w:w="0" w:type="dxa"/>
            <w:bottom w:w="0" w:type="dxa"/>
            <w:right w:w="0" w:type="dxa"/>
          </w:tblCellMar>
        </w:tblPrEx>
        <w:trPr>
          <w:trHeight w:val="32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highlight w:val="none"/>
              </w:rPr>
              <w:t>4.</w:t>
            </w:r>
            <w:r>
              <w:rPr>
                <w:rFonts w:hint="eastAsia" w:ascii="华文中宋" w:hAnsi="华文中宋" w:eastAsia="华文中宋" w:cs="华文中宋"/>
                <w:highlight w:val="none"/>
                <w:lang w:val="en-US" w:eastAsia="zh-CN"/>
              </w:rPr>
              <w:t>1</w:t>
            </w:r>
            <w:r>
              <w:rPr>
                <w:rFonts w:hint="eastAsia" w:ascii="华文中宋" w:hAnsi="华文中宋" w:eastAsia="华文中宋" w:cs="华文中宋"/>
                <w:highlight w:val="none"/>
              </w:rPr>
              <w:t>.3</w:t>
            </w:r>
          </w:p>
        </w:tc>
        <w:tc>
          <w:tcPr>
            <w:tcW w:w="2581"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b w:val="0"/>
                <w:bCs w:val="0"/>
                <w:highlight w:val="none"/>
              </w:rPr>
            </w:pPr>
            <w:r>
              <w:rPr>
                <w:rFonts w:hint="eastAsia" w:ascii="华文中宋" w:hAnsi="华文中宋" w:eastAsia="华文中宋" w:cs="华文中宋"/>
                <w:b w:val="0"/>
                <w:bCs w:val="0"/>
                <w:highlight w:val="none"/>
              </w:rPr>
              <w:t>是否退还投标文件</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highlight w:val="none"/>
              </w:rPr>
              <w:t>否</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5.1</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b w:val="0"/>
                <w:bCs w:val="0"/>
                <w:szCs w:val="21"/>
                <w:highlight w:val="none"/>
              </w:rPr>
            </w:pPr>
            <w:r>
              <w:rPr>
                <w:rFonts w:hint="eastAsia" w:ascii="华文中宋" w:hAnsi="华文中宋" w:eastAsia="华文中宋" w:cs="华文中宋"/>
                <w:b w:val="0"/>
                <w:bCs w:val="0"/>
                <w:szCs w:val="21"/>
                <w:highlight w:val="none"/>
              </w:rPr>
              <w:t>开标时间和地点</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bottom"/>
          </w:tcPr>
          <w:p>
            <w:pPr>
              <w:ind w:left="840" w:right="-92" w:rightChars="-44" w:hanging="840" w:hangingChars="400"/>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开标时间：同投标截止时间</w:t>
            </w:r>
          </w:p>
          <w:p>
            <w:pPr>
              <w:ind w:right="-92" w:rightChars="-44"/>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地点：平顶山市公共资源交易中心网（http://www.pdsggzy.com/）</w:t>
            </w:r>
          </w:p>
        </w:tc>
      </w:tr>
      <w:tr>
        <w:tblPrEx>
          <w:tblCellMar>
            <w:top w:w="0" w:type="dxa"/>
            <w:left w:w="0" w:type="dxa"/>
            <w:bottom w:w="0" w:type="dxa"/>
            <w:right w:w="0" w:type="dxa"/>
          </w:tblCellMar>
        </w:tblPrEx>
        <w:trPr>
          <w:trHeight w:val="351"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5.2</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开标程序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highlight w:val="none"/>
              </w:rPr>
            </w:pPr>
            <w:r>
              <w:rPr>
                <w:rFonts w:hint="eastAsia" w:ascii="华文中宋" w:hAnsi="华文中宋" w:eastAsia="华文中宋" w:cs="华文中宋"/>
                <w:highlight w:val="none"/>
              </w:rPr>
              <w:t>开标时，投标人采用网上远程异地解密时，请用CA证书登录</w:t>
            </w:r>
            <w:r>
              <w:rPr>
                <w:rFonts w:hint="eastAsia" w:ascii="华文中宋" w:hAnsi="华文中宋" w:eastAsia="华文中宋" w:cs="华文中宋"/>
                <w:szCs w:val="21"/>
                <w:highlight w:val="none"/>
              </w:rPr>
              <w:t>平顶山市公共资源交易中心网</w:t>
            </w:r>
            <w:r>
              <w:rPr>
                <w:rFonts w:hint="eastAsia" w:ascii="华文中宋" w:hAnsi="华文中宋" w:eastAsia="华文中宋" w:cs="华文中宋"/>
                <w:highlight w:val="none"/>
              </w:rPr>
              <w:t>业务系统，进入本项目开标大厅点击解密来完成投标文件的解密工作。每位投标人的解密时间为开标时间起</w:t>
            </w:r>
            <w:r>
              <w:rPr>
                <w:rFonts w:hint="eastAsia" w:ascii="华文中宋" w:hAnsi="华文中宋" w:eastAsia="华文中宋" w:cs="华文中宋"/>
                <w:highlight w:val="none"/>
                <w:lang w:val="en-US" w:eastAsia="zh-CN"/>
              </w:rPr>
              <w:t>60</w:t>
            </w:r>
            <w:r>
              <w:rPr>
                <w:rFonts w:hint="eastAsia" w:ascii="华文中宋" w:hAnsi="华文中宋" w:eastAsia="华文中宋" w:cs="华文中宋"/>
                <w:highlight w:val="none"/>
              </w:rPr>
              <w:t>分钟内完成，超过规定时间解密的投标文件不予受理。</w:t>
            </w:r>
          </w:p>
        </w:tc>
      </w:tr>
      <w:tr>
        <w:tblPrEx>
          <w:tblCellMar>
            <w:top w:w="0" w:type="dxa"/>
            <w:left w:w="0" w:type="dxa"/>
            <w:bottom w:w="0" w:type="dxa"/>
            <w:right w:w="0" w:type="dxa"/>
          </w:tblCellMar>
        </w:tblPrEx>
        <w:trPr>
          <w:trHeight w:val="98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6.1.1</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评标委员会的组建</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评标委员会组成：由采购人代表及相关技术、经济专家</w:t>
            </w:r>
            <w:r>
              <w:rPr>
                <w:rFonts w:hint="eastAsia" w:ascii="华文中宋" w:hAnsi="华文中宋" w:eastAsia="华文中宋" w:cs="华文中宋"/>
                <w:kern w:val="0"/>
                <w:szCs w:val="21"/>
                <w:highlight w:val="none"/>
                <w:lang w:val="en-US" w:eastAsia="zh-CN"/>
              </w:rPr>
              <w:t>5</w:t>
            </w:r>
            <w:r>
              <w:rPr>
                <w:rFonts w:hint="eastAsia" w:ascii="华文中宋" w:hAnsi="华文中宋" w:eastAsia="华文中宋" w:cs="华文中宋"/>
                <w:kern w:val="0"/>
                <w:szCs w:val="21"/>
                <w:highlight w:val="none"/>
              </w:rPr>
              <w:t>人</w:t>
            </w:r>
            <w:r>
              <w:rPr>
                <w:rFonts w:hint="eastAsia" w:ascii="华文中宋" w:hAnsi="华文中宋" w:eastAsia="华文中宋" w:cs="华文中宋"/>
                <w:kern w:val="0"/>
                <w:szCs w:val="21"/>
                <w:highlight w:val="none"/>
                <w:lang w:val="en-US" w:eastAsia="zh-CN"/>
              </w:rPr>
              <w:t>及</w:t>
            </w:r>
            <w:r>
              <w:rPr>
                <w:rFonts w:hint="eastAsia" w:ascii="华文中宋" w:hAnsi="华文中宋" w:eastAsia="华文中宋" w:cs="华文中宋"/>
                <w:kern w:val="0"/>
                <w:szCs w:val="21"/>
                <w:highlight w:val="none"/>
              </w:rPr>
              <w:t>以上单数组成。</w:t>
            </w:r>
          </w:p>
          <w:p>
            <w:pPr>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抽取方式：在</w:t>
            </w:r>
            <w:r>
              <w:rPr>
                <w:rFonts w:hint="eastAsia" w:ascii="华文中宋" w:hAnsi="华文中宋" w:eastAsia="华文中宋" w:cs="华文中宋"/>
                <w:kern w:val="0"/>
                <w:szCs w:val="21"/>
                <w:highlight w:val="none"/>
                <w:lang w:val="en-US" w:eastAsia="zh-CN"/>
              </w:rPr>
              <w:t>相关</w:t>
            </w:r>
            <w:r>
              <w:rPr>
                <w:rFonts w:hint="eastAsia" w:ascii="华文中宋" w:hAnsi="华文中宋" w:eastAsia="华文中宋" w:cs="华文中宋"/>
                <w:kern w:val="0"/>
                <w:szCs w:val="21"/>
                <w:highlight w:val="none"/>
              </w:rPr>
              <w:t>专家库中随机抽取，其中经济、技术类专家人数不得低于评标委员会总人数的2/3</w:t>
            </w:r>
            <w:r>
              <w:rPr>
                <w:rFonts w:hint="eastAsia" w:ascii="华文中宋" w:hAnsi="华文中宋" w:eastAsia="华文中宋" w:cs="华文中宋"/>
                <w:kern w:val="0"/>
                <w:szCs w:val="21"/>
                <w:highlight w:val="none"/>
                <w:lang w:eastAsia="zh-CN"/>
              </w:rPr>
              <w:t>。</w:t>
            </w:r>
          </w:p>
        </w:tc>
      </w:tr>
      <w:tr>
        <w:tblPrEx>
          <w:tblCellMar>
            <w:top w:w="0" w:type="dxa"/>
            <w:left w:w="0" w:type="dxa"/>
            <w:bottom w:w="0" w:type="dxa"/>
            <w:right w:w="0" w:type="dxa"/>
          </w:tblCellMar>
        </w:tblPrEx>
        <w:trPr>
          <w:trHeight w:val="405"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w:t>
            </w:r>
          </w:p>
        </w:tc>
        <w:tc>
          <w:tcPr>
            <w:tcW w:w="2581" w:type="dxa"/>
            <w:tcBorders>
              <w:top w:val="single" w:color="000000" w:sz="4" w:space="0"/>
              <w:left w:val="single" w:color="000000" w:sz="4" w:space="0"/>
              <w:bottom w:val="single" w:color="000000" w:sz="4" w:space="0"/>
              <w:right w:val="single" w:color="auto"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是否授权评标委员会确定</w:t>
            </w:r>
          </w:p>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中标人</w:t>
            </w:r>
          </w:p>
        </w:tc>
        <w:tc>
          <w:tcPr>
            <w:tcW w:w="6948" w:type="dxa"/>
            <w:tcBorders>
              <w:top w:val="single" w:color="000000" w:sz="4" w:space="0"/>
              <w:left w:val="single" w:color="auto"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kern w:val="0"/>
                <w:szCs w:val="21"/>
                <w:highlight w:val="none"/>
                <w:lang w:eastAsia="zh-CN"/>
              </w:rPr>
            </w:pPr>
            <w:r>
              <w:rPr>
                <w:rFonts w:hint="eastAsia" w:ascii="华文中宋" w:hAnsi="华文中宋" w:eastAsia="华文中宋" w:cs="华文中宋"/>
                <w:kern w:val="0"/>
                <w:szCs w:val="21"/>
                <w:highlight w:val="none"/>
              </w:rPr>
              <w:t>否，推荐前</w:t>
            </w:r>
            <w:r>
              <w:rPr>
                <w:rFonts w:hint="eastAsia" w:ascii="华文中宋" w:hAnsi="华文中宋" w:eastAsia="华文中宋" w:cs="华文中宋"/>
                <w:kern w:val="0"/>
                <w:szCs w:val="21"/>
                <w:highlight w:val="none"/>
                <w:lang w:val="en-US" w:eastAsia="zh-CN"/>
              </w:rPr>
              <w:t>3</w:t>
            </w:r>
            <w:r>
              <w:rPr>
                <w:rFonts w:hint="eastAsia" w:ascii="华文中宋" w:hAnsi="华文中宋" w:eastAsia="华文中宋" w:cs="华文中宋"/>
                <w:kern w:val="0"/>
                <w:szCs w:val="21"/>
                <w:highlight w:val="none"/>
              </w:rPr>
              <w:t>名中标候选人</w:t>
            </w:r>
          </w:p>
        </w:tc>
      </w:tr>
      <w:tr>
        <w:tblPrEx>
          <w:tblCellMar>
            <w:top w:w="0" w:type="dxa"/>
            <w:left w:w="0" w:type="dxa"/>
            <w:bottom w:w="0" w:type="dxa"/>
            <w:right w:w="0" w:type="dxa"/>
          </w:tblCellMar>
        </w:tblPrEx>
        <w:trPr>
          <w:trHeight w:val="22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val="en-US" w:eastAsia="zh-CN"/>
              </w:rPr>
              <w:t>8</w:t>
            </w:r>
          </w:p>
        </w:tc>
        <w:tc>
          <w:tcPr>
            <w:tcW w:w="95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需要补充的其他内容</w:t>
            </w:r>
          </w:p>
        </w:tc>
      </w:tr>
      <w:tr>
        <w:tblPrEx>
          <w:tblCellMar>
            <w:top w:w="0" w:type="dxa"/>
            <w:left w:w="0" w:type="dxa"/>
            <w:bottom w:w="0" w:type="dxa"/>
            <w:right w:w="0" w:type="dxa"/>
          </w:tblCellMar>
        </w:tblPrEx>
        <w:trPr>
          <w:trHeight w:val="639"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.1</w:t>
            </w:r>
          </w:p>
        </w:tc>
        <w:tc>
          <w:tcPr>
            <w:tcW w:w="2581" w:type="dxa"/>
            <w:tcBorders>
              <w:top w:val="single" w:color="000000" w:sz="4" w:space="0"/>
              <w:left w:val="single" w:color="000000" w:sz="4" w:space="0"/>
              <w:bottom w:val="single" w:color="000000" w:sz="4" w:space="0"/>
              <w:right w:val="single" w:color="auto"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kern w:val="0"/>
                <w:szCs w:val="21"/>
                <w:highlight w:val="none"/>
              </w:rPr>
              <w:t>开标时对投标人的要求</w:t>
            </w:r>
          </w:p>
        </w:tc>
        <w:tc>
          <w:tcPr>
            <w:tcW w:w="6948" w:type="dxa"/>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因疫情原因，本项目不再要求投标人到场</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.2</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解释权</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本招标文件解释权归采购人</w:t>
            </w:r>
          </w:p>
        </w:tc>
      </w:tr>
      <w:tr>
        <w:tblPrEx>
          <w:tblCellMar>
            <w:top w:w="0" w:type="dxa"/>
            <w:left w:w="0" w:type="dxa"/>
            <w:bottom w:w="0" w:type="dxa"/>
            <w:right w:w="0" w:type="dxa"/>
          </w:tblCellMar>
        </w:tblPrEx>
        <w:trPr>
          <w:trHeight w:val="1069"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.3</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b/>
                <w:bCs/>
                <w:szCs w:val="21"/>
                <w:highlight w:val="none"/>
                <w:lang w:val="en-US" w:eastAsia="zh-CN"/>
              </w:rPr>
              <w:t>最高采购限价</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default" w:ascii="华文中宋" w:hAnsi="华文中宋" w:eastAsia="华文中宋" w:cs="华文中宋"/>
                <w:b/>
                <w:bCs/>
                <w:szCs w:val="21"/>
                <w:highlight w:val="none"/>
                <w:lang w:val="en-US" w:eastAsia="zh-CN"/>
              </w:rPr>
            </w:pPr>
            <w:r>
              <w:rPr>
                <w:rFonts w:hint="eastAsia" w:ascii="华文中宋" w:hAnsi="华文中宋" w:eastAsia="华文中宋" w:cs="华文中宋"/>
                <w:b/>
                <w:bCs/>
                <w:szCs w:val="21"/>
                <w:highlight w:val="none"/>
                <w:lang w:val="en-US" w:eastAsia="zh-CN"/>
              </w:rPr>
              <w:t>第一标段：¥ 835125.00元</w:t>
            </w:r>
          </w:p>
          <w:p>
            <w:pPr>
              <w:rPr>
                <w:rFonts w:hint="default" w:ascii="华文中宋" w:hAnsi="华文中宋" w:eastAsia="华文中宋" w:cs="华文中宋"/>
                <w:b/>
                <w:bCs/>
                <w:szCs w:val="21"/>
                <w:highlight w:val="none"/>
                <w:lang w:val="en-US" w:eastAsia="zh-CN"/>
              </w:rPr>
            </w:pPr>
            <w:r>
              <w:rPr>
                <w:rFonts w:hint="eastAsia" w:ascii="华文中宋" w:hAnsi="华文中宋" w:eastAsia="华文中宋" w:cs="华文中宋"/>
                <w:b/>
                <w:bCs/>
                <w:szCs w:val="21"/>
                <w:highlight w:val="none"/>
                <w:lang w:val="en-US" w:eastAsia="zh-CN"/>
              </w:rPr>
              <w:t>第二标段：¥ 3185625.00元</w:t>
            </w:r>
          </w:p>
          <w:p>
            <w:pPr>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lang w:eastAsia="zh-CN"/>
              </w:rPr>
              <w:t>各投标人的投标报价高于</w:t>
            </w:r>
            <w:r>
              <w:rPr>
                <w:rFonts w:hint="eastAsia" w:ascii="华文中宋" w:hAnsi="华文中宋" w:eastAsia="华文中宋" w:cs="华文中宋"/>
                <w:b/>
                <w:bCs/>
                <w:szCs w:val="21"/>
                <w:highlight w:val="none"/>
                <w:lang w:val="en-US" w:eastAsia="zh-CN"/>
              </w:rPr>
              <w:t>最高采购限价</w:t>
            </w:r>
            <w:r>
              <w:rPr>
                <w:rFonts w:hint="eastAsia" w:ascii="华文中宋" w:hAnsi="华文中宋" w:eastAsia="华文中宋" w:cs="华文中宋"/>
                <w:b/>
                <w:bCs/>
                <w:szCs w:val="21"/>
                <w:highlight w:val="none"/>
                <w:lang w:eastAsia="zh-CN"/>
              </w:rPr>
              <w:t>的按无效标处理。</w:t>
            </w:r>
          </w:p>
        </w:tc>
      </w:tr>
      <w:tr>
        <w:tblPrEx>
          <w:tblCellMar>
            <w:top w:w="0" w:type="dxa"/>
            <w:left w:w="0" w:type="dxa"/>
            <w:bottom w:w="0" w:type="dxa"/>
            <w:right w:w="0" w:type="dxa"/>
          </w:tblCellMar>
        </w:tblPrEx>
        <w:trPr>
          <w:trHeight w:val="444"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.4</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政府采购政策</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1、扶持中小微企业发展</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根据财政部、工业和信息化部印发的《政府采购促进中小企业发展管理办法》（财库[2020]46号）的规定，对小型和微型企业的价格给予</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0%的扣除，用扣除后的价格参与评审。</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2、《财政部、司法部关于政府采购支持监狱企业发展有关问题的通知》（财库[2014]68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3、依据《财政部 民政部 中国残疾人联合会关于促进残疾人就业政府采购政策的通知》（财库〔2017〕141 号），在政府采购活动中，残疾人福利性单位视同小型、微型企业</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一、享受政府采购支持政策的残疾人福利性单位应当同时满足以下条件： </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（一）安置的残疾人占本单位在职职工人数的比例不低于 25%（含 25%），并且安置的残疾人人数不少于 10 人（含 10 人）；</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（二）依法与安置的每位残疾人签订了一年以上（含一年）的劳动合同或服务协议；</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（三）为安置的每位残疾人按月足额缴纳了基本养老保险、基本医疗保险、失业保险、工伤保险和生育保险等社会保险费；</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（四）通过银行等金融机构向安置的每位残疾人，按月支付了不低于单位所在区县适用的经省级人民政府批准的月最低工资标准的工资；</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（五）提供本单位制造的货物、承担的工程或者服务（以下简称产品），或者提供其他残疾人福利性单位制造的货物（不包括使用非残疾人福利性单位注册商标的货物）。</w:t>
            </w:r>
          </w:p>
          <w:p>
            <w:pPr>
              <w:spacing w:line="24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tc>
      </w:tr>
      <w:tr>
        <w:tblPrEx>
          <w:tblCellMar>
            <w:top w:w="0" w:type="dxa"/>
            <w:left w:w="0" w:type="dxa"/>
            <w:bottom w:w="0" w:type="dxa"/>
            <w:right w:w="0" w:type="dxa"/>
          </w:tblCellMar>
        </w:tblPrEx>
        <w:trPr>
          <w:trHeight w:val="1036"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.5</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color w:val="FF0000"/>
                <w:szCs w:val="21"/>
                <w:highlight w:val="none"/>
              </w:rPr>
            </w:pPr>
            <w:r>
              <w:rPr>
                <w:rFonts w:hint="eastAsia" w:ascii="华文中宋" w:hAnsi="华文中宋" w:eastAsia="华文中宋" w:cs="华文中宋"/>
                <w:highlight w:val="none"/>
              </w:rPr>
              <w:t>资格审查</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按照财政部87号令—《政府采购货物和服务招标投标管理办法》第四十四条：“公开招标采购项目开标结束后，采购人或者采购代理机构应当依法对投标人的资格进行审查。</w:t>
            </w:r>
          </w:p>
        </w:tc>
      </w:tr>
      <w:tr>
        <w:tblPrEx>
          <w:tblCellMar>
            <w:top w:w="0" w:type="dxa"/>
            <w:left w:w="0" w:type="dxa"/>
            <w:bottom w:w="0" w:type="dxa"/>
            <w:right w:w="0" w:type="dxa"/>
          </w:tblCellMar>
        </w:tblPrEx>
        <w:trPr>
          <w:trHeight w:val="521"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6</w:t>
            </w:r>
          </w:p>
        </w:tc>
        <w:tc>
          <w:tcPr>
            <w:tcW w:w="2581"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b/>
                <w:bCs/>
                <w:highlight w:val="none"/>
              </w:rPr>
              <w:t>付款方式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numPr>
                <w:ilvl w:val="0"/>
                <w:numId w:val="0"/>
              </w:numPr>
              <w:bidi w:val="0"/>
              <w:spacing w:line="240" w:lineRule="auto"/>
              <w:ind w:leftChars="0"/>
              <w:jc w:val="both"/>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合同签订后，支付合同总价的55%，服务通过考核并经审计后支付至合同总金额的95%，剩余5%在合同到期后七个工作日内支付。</w:t>
            </w:r>
          </w:p>
        </w:tc>
      </w:tr>
      <w:tr>
        <w:tblPrEx>
          <w:tblCellMar>
            <w:top w:w="0" w:type="dxa"/>
            <w:left w:w="0" w:type="dxa"/>
            <w:bottom w:w="0" w:type="dxa"/>
            <w:right w:w="0" w:type="dxa"/>
          </w:tblCellMar>
        </w:tblPrEx>
        <w:trPr>
          <w:trHeight w:val="141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7</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其他</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numPr>
                <w:ilvl w:val="0"/>
                <w:numId w:val="2"/>
              </w:numPr>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本项目招标代理费：依据发改价格【2015】299号文件，</w:t>
            </w:r>
            <w:r>
              <w:rPr>
                <w:rFonts w:hint="eastAsia" w:ascii="华文中宋" w:hAnsi="华文中宋" w:eastAsia="华文中宋" w:cs="华文中宋"/>
                <w:highlight w:val="none"/>
                <w:lang w:val="en-US" w:eastAsia="zh-CN"/>
              </w:rPr>
              <w:t>由</w:t>
            </w:r>
            <w:r>
              <w:rPr>
                <w:rFonts w:hint="eastAsia" w:ascii="华文中宋" w:hAnsi="华文中宋" w:eastAsia="华文中宋" w:cs="华文中宋"/>
                <w:highlight w:val="none"/>
              </w:rPr>
              <w:t>中标人</w:t>
            </w:r>
            <w:r>
              <w:rPr>
                <w:rFonts w:hint="eastAsia" w:ascii="华文中宋" w:hAnsi="华文中宋" w:eastAsia="华文中宋" w:cs="华文中宋"/>
                <w:highlight w:val="none"/>
                <w:lang w:val="en-US" w:eastAsia="zh-CN"/>
              </w:rPr>
              <w:t>在领取中标通知书时按中标金额的2%</w:t>
            </w:r>
            <w:r>
              <w:rPr>
                <w:rFonts w:hint="eastAsia" w:ascii="华文中宋" w:hAnsi="华文中宋" w:eastAsia="华文中宋" w:cs="华文中宋"/>
                <w:highlight w:val="none"/>
              </w:rPr>
              <w:t>向招标代理机构一次性交纳。</w:t>
            </w:r>
          </w:p>
          <w:p>
            <w:pPr>
              <w:numPr>
                <w:ilvl w:val="0"/>
                <w:numId w:val="2"/>
              </w:numPr>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本项目解释权归采购人所有。</w:t>
            </w:r>
          </w:p>
          <w:p>
            <w:pPr>
              <w:pStyle w:val="37"/>
              <w:spacing w:line="240" w:lineRule="auto"/>
              <w:ind w:firstLine="0" w:firstLineChars="0"/>
              <w:rPr>
                <w:rFonts w:ascii="华文中宋" w:hAnsi="华文中宋" w:eastAsia="华文中宋" w:cs="华文中宋"/>
                <w:b/>
                <w:bCs/>
                <w:szCs w:val="21"/>
                <w:highlight w:val="none"/>
              </w:rPr>
            </w:pPr>
            <w:r>
              <w:rPr>
                <w:rFonts w:hint="eastAsia" w:ascii="华文中宋" w:hAnsi="华文中宋" w:eastAsia="华文中宋" w:cs="华文中宋"/>
                <w:highlight w:val="none"/>
              </w:rPr>
              <w:t>本招标文件其他未尽事宜，按照国家有关法律法规执行。</w:t>
            </w:r>
          </w:p>
        </w:tc>
      </w:tr>
    </w:tbl>
    <w:p>
      <w:pPr>
        <w:pStyle w:val="4"/>
        <w:bidi w:val="0"/>
        <w:ind w:left="425" w:leftChars="0" w:hanging="425" w:firstLineChars="0"/>
        <w:rPr>
          <w:rFonts w:hint="eastAsia" w:ascii="华文中宋" w:hAnsi="华文中宋" w:eastAsia="华文中宋" w:cs="华文中宋"/>
          <w:b/>
          <w:bCs w:val="0"/>
          <w:highlight w:val="none"/>
        </w:rPr>
      </w:pPr>
      <w:bookmarkStart w:id="9" w:name="_Toc413744056"/>
      <w:bookmarkStart w:id="10" w:name="_Toc13985"/>
      <w:r>
        <w:rPr>
          <w:rFonts w:hint="eastAsia" w:ascii="华文中宋" w:hAnsi="华文中宋" w:eastAsia="华文中宋" w:cs="华文中宋"/>
          <w:b/>
          <w:bCs w:val="0"/>
          <w:highlight w:val="none"/>
        </w:rPr>
        <w:t>总则</w:t>
      </w:r>
      <w:bookmarkEnd w:id="6"/>
      <w:bookmarkEnd w:id="9"/>
      <w:bookmarkEnd w:id="10"/>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项目概况</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.1.1根据《中华人民共和国政府采购法》等有关法律、法规和规章的规定，本招标项目已具备招标条件，现对本项目进行公开招标。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.1.2本招标项目采购人：见投标人须知前附表。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.1.3本招标项目采购代理机构：见投标人须知前附表。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.1.4本招标项目名称：见投标人须知前附表。</w:t>
      </w:r>
    </w:p>
    <w:p>
      <w:pPr>
        <w:numPr>
          <w:ilvl w:val="1"/>
          <w:numId w:val="3"/>
        </w:numPr>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资金来源和落实情况</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 xml:space="preserve">.2.1本招标项目的资金来源：见投标人须知前附表。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.2.2本招标项目的出资比例：见投标人须知前附表。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.2.3本招标项目的资金落实情况：见投标人须知前附表。</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采购内容、服务</w:t>
      </w:r>
      <w:r>
        <w:rPr>
          <w:rFonts w:hint="eastAsia" w:ascii="华文中宋" w:hAnsi="华文中宋" w:eastAsia="华文中宋" w:cs="华文中宋"/>
          <w:b/>
          <w:szCs w:val="21"/>
          <w:highlight w:val="none"/>
          <w:lang w:val="en-US" w:eastAsia="zh-CN"/>
        </w:rPr>
        <w:t>期</w:t>
      </w:r>
      <w:r>
        <w:rPr>
          <w:rFonts w:hint="eastAsia" w:ascii="华文中宋" w:hAnsi="华文中宋" w:eastAsia="华文中宋" w:cs="华文中宋"/>
          <w:b/>
          <w:szCs w:val="21"/>
          <w:highlight w:val="none"/>
        </w:rPr>
        <w:t>和服务</w:t>
      </w:r>
      <w:r>
        <w:rPr>
          <w:rFonts w:hint="eastAsia" w:ascii="华文中宋" w:hAnsi="华文中宋" w:eastAsia="华文中宋" w:cs="华文中宋"/>
          <w:b/>
          <w:szCs w:val="21"/>
          <w:highlight w:val="none"/>
          <w:lang w:eastAsia="zh-CN"/>
        </w:rPr>
        <w:t>质量</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.3.1本项目的采购内容：见投标人须知前附表。</w:t>
      </w:r>
    </w:p>
    <w:p>
      <w:pPr>
        <w:pStyle w:val="2"/>
        <w:ind w:firstLine="42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.3.2本项目的服务</w:t>
      </w:r>
      <w:r>
        <w:rPr>
          <w:rFonts w:hint="eastAsia" w:ascii="华文中宋" w:hAnsi="华文中宋" w:eastAsia="华文中宋" w:cs="华文中宋"/>
          <w:szCs w:val="21"/>
          <w:highlight w:val="none"/>
          <w:lang w:val="en-US" w:eastAsia="zh-CN"/>
        </w:rPr>
        <w:t>期</w:t>
      </w:r>
      <w:r>
        <w:rPr>
          <w:rFonts w:hint="eastAsia" w:ascii="华文中宋" w:hAnsi="华文中宋" w:eastAsia="华文中宋" w:cs="华文中宋"/>
          <w:szCs w:val="21"/>
          <w:highlight w:val="none"/>
        </w:rPr>
        <w:t>：见投标人须知前附表。</w:t>
      </w:r>
    </w:p>
    <w:p>
      <w:pPr>
        <w:pStyle w:val="2"/>
        <w:ind w:firstLine="42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.3.3本项目的服务质量：见投标人须知前附表。</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投标人资格要求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.4.1投标人应具备承担本项目的资格条件：</w:t>
      </w:r>
      <w:r>
        <w:rPr>
          <w:rFonts w:hint="eastAsia" w:ascii="华文中宋" w:hAnsi="华文中宋" w:eastAsia="华文中宋" w:cs="华文中宋"/>
          <w:szCs w:val="21"/>
          <w:highlight w:val="none"/>
          <w:lang w:val="en-US" w:eastAsia="zh-CN"/>
        </w:rPr>
        <w:t>详</w:t>
      </w:r>
      <w:r>
        <w:rPr>
          <w:rFonts w:hint="eastAsia" w:ascii="华文中宋" w:hAnsi="华文中宋" w:eastAsia="华文中宋" w:cs="华文中宋"/>
          <w:szCs w:val="21"/>
          <w:highlight w:val="none"/>
        </w:rPr>
        <w:t>见“</w:t>
      </w:r>
      <w:r>
        <w:rPr>
          <w:rFonts w:hint="eastAsia" w:ascii="华文中宋" w:hAnsi="华文中宋" w:eastAsia="华文中宋" w:cs="华文中宋"/>
          <w:szCs w:val="21"/>
          <w:highlight w:val="none"/>
          <w:lang w:val="en-US" w:eastAsia="zh-CN"/>
        </w:rPr>
        <w:t xml:space="preserve">第一章 </w:t>
      </w:r>
      <w:r>
        <w:rPr>
          <w:rFonts w:hint="eastAsia" w:ascii="华文中宋" w:hAnsi="华文中宋" w:eastAsia="华文中宋" w:cs="华文中宋"/>
          <w:szCs w:val="21"/>
          <w:highlight w:val="none"/>
        </w:rPr>
        <w:t>招标公告</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二、申请的</w:t>
      </w:r>
      <w:r>
        <w:rPr>
          <w:rFonts w:hint="eastAsia" w:ascii="华文中宋" w:hAnsi="华文中宋" w:eastAsia="华文中宋" w:cs="华文中宋"/>
          <w:szCs w:val="21"/>
          <w:highlight w:val="none"/>
        </w:rPr>
        <w:t>人资格要求”；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.4.2投标人不得存在下列情形：</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（1）为采购人不具有独立法人资格的附属机构（单位）；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（2）为本项目提供招标代理服务的；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（3）与本项目的采购代理机构同为一个法定代表人的；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（4）与本项目的采购代理机构相互控股或参股的；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（5）与本项目的采购代理机构相互任职或工作的；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（6）被责令停业的；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（7）被暂停或取消投标资格的；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（8）财产被接管或冻结的；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（9）在最近三年内有骗取中标或严重违约的。</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费用承担</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.5.1投标人准备和参加投标活动发生的费用自理。</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.5.2本项目招标代理费由中标投标人在领取中标通知书时向采购代理机构一次性缴纳。</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保密</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参与招标投标活动的各方应对招标文件和投标文件中的商业和技术等秘密保密，违者应对由此造成的后果承担法律责任。</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语言文字</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除专用术语外，与招标投标有关的语言均使用中文。必要时专用术语应附有中文注释。</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计量单位</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所有计量均采用中华人民共和国法定计量单位。</w:t>
      </w:r>
    </w:p>
    <w:p>
      <w:pPr>
        <w:numPr>
          <w:ilvl w:val="0"/>
          <w:numId w:val="0"/>
        </w:numPr>
        <w:tabs>
          <w:tab w:val="left" w:pos="540"/>
        </w:tabs>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1.9 </w:t>
      </w:r>
      <w:r>
        <w:rPr>
          <w:rFonts w:hint="eastAsia" w:ascii="华文中宋" w:hAnsi="华文中宋" w:eastAsia="华文中宋" w:cs="华文中宋"/>
          <w:b/>
          <w:szCs w:val="21"/>
          <w:highlight w:val="none"/>
        </w:rPr>
        <w:t>投标预备会</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本次招标不召开投标预备会。 </w:t>
      </w:r>
    </w:p>
    <w:p>
      <w:pPr>
        <w:pStyle w:val="4"/>
        <w:bidi w:val="0"/>
        <w:ind w:left="425" w:leftChars="0" w:hanging="425" w:firstLineChars="0"/>
        <w:rPr>
          <w:rFonts w:hint="eastAsia" w:ascii="华文中宋" w:hAnsi="华文中宋" w:eastAsia="华文中宋" w:cs="华文中宋"/>
          <w:b/>
          <w:bCs w:val="0"/>
          <w:highlight w:val="none"/>
        </w:rPr>
      </w:pPr>
      <w:bookmarkStart w:id="11" w:name="_Toc9711"/>
      <w:bookmarkStart w:id="12" w:name="_Toc413744057"/>
      <w:r>
        <w:rPr>
          <w:rFonts w:hint="eastAsia" w:ascii="华文中宋" w:hAnsi="华文中宋" w:eastAsia="华文中宋" w:cs="华文中宋"/>
          <w:b/>
          <w:bCs w:val="0"/>
          <w:highlight w:val="none"/>
        </w:rPr>
        <w:t>招标文件</w:t>
      </w:r>
      <w:bookmarkEnd w:id="11"/>
      <w:bookmarkEnd w:id="12"/>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2.1 </w:t>
      </w:r>
      <w:r>
        <w:rPr>
          <w:rFonts w:hint="eastAsia" w:ascii="华文中宋" w:hAnsi="华文中宋" w:eastAsia="华文中宋" w:cs="华文中宋"/>
          <w:b/>
          <w:szCs w:val="21"/>
          <w:highlight w:val="none"/>
        </w:rPr>
        <w:t>招标文件的组成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本招标文件包括：</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（1）招标公告</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（2）投标人须知</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（3）评标办法</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（4）合同条款及格式</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w:t>
      </w:r>
      <w:r>
        <w:rPr>
          <w:rFonts w:hint="eastAsia" w:ascii="华文中宋" w:hAnsi="华文中宋" w:eastAsia="华文中宋" w:cs="华文中宋"/>
          <w:szCs w:val="21"/>
          <w:highlight w:val="none"/>
          <w:lang w:eastAsia="zh-CN"/>
        </w:rPr>
        <w:t>服务标准及要求</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（6）投标文件格式</w:t>
      </w:r>
    </w:p>
    <w:p>
      <w:pPr>
        <w:ind w:firstLine="283" w:firstLineChars="135"/>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根据本章第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 xml:space="preserve">.2 款和第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 款对招标文件所作的澄清、修改，构成招标文件的组成部分。</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2.2 </w:t>
      </w:r>
      <w:r>
        <w:rPr>
          <w:rFonts w:hint="eastAsia" w:ascii="华文中宋" w:hAnsi="华文中宋" w:eastAsia="华文中宋" w:cs="华文中宋"/>
          <w:b/>
          <w:szCs w:val="21"/>
          <w:highlight w:val="none"/>
        </w:rPr>
        <w:t>招标文件的澄清</w:t>
      </w:r>
    </w:p>
    <w:p>
      <w:pPr>
        <w:ind w:firstLine="420" w:firstLineChars="200"/>
        <w:rPr>
          <w:rFonts w:ascii="华文中宋" w:hAnsi="华文中宋" w:eastAsia="华文中宋" w:cs="华文中宋"/>
          <w:szCs w:val="21"/>
          <w:highlight w:val="none"/>
        </w:rPr>
      </w:pPr>
      <w:bookmarkStart w:id="13" w:name="_Toc413744058"/>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2.1投标人应仔细阅读和检查招标文件的全部内容。如发现缺页或附件不全，应及时向采购人提出，以便补齐。如有疑问，应登陆平顶山市公共资源交易中心网上平台向采购代理机构提出询问或质疑。采购人、采购代理机构对投标人在规定期限内提交的疑问将视情况予以答复。</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.2.2逾期视为接受招标文件所有内容，采购人将不予答复。</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2.3</w:t>
      </w:r>
      <w:r>
        <w:rPr>
          <w:rFonts w:hint="eastAsia" w:ascii="华文中宋" w:hAnsi="华文中宋" w:eastAsia="华文中宋" w:cs="华文中宋"/>
          <w:b/>
          <w:szCs w:val="21"/>
          <w:highlight w:val="none"/>
        </w:rPr>
        <w:t>招标文件的修改</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.3.1采购人对已发出的招标文件进行必要澄清或者修改的，将在招标文件要求提交投标文件截止时间十五日前，在财政部门指定的政府采购信息发布媒体上公布。该澄清或者修改的内容为招标文件的组成部分。</w:t>
      </w:r>
    </w:p>
    <w:p>
      <w:pPr>
        <w:pStyle w:val="4"/>
        <w:bidi w:val="0"/>
        <w:ind w:left="425" w:leftChars="0" w:hanging="425" w:firstLineChars="0"/>
        <w:rPr>
          <w:rFonts w:hint="eastAsia" w:ascii="华文中宋" w:hAnsi="华文中宋" w:eastAsia="华文中宋" w:cs="华文中宋"/>
          <w:b/>
          <w:bCs w:val="0"/>
          <w:highlight w:val="none"/>
        </w:rPr>
      </w:pPr>
      <w:bookmarkStart w:id="14" w:name="_Toc13348"/>
      <w:r>
        <w:rPr>
          <w:rFonts w:hint="eastAsia" w:ascii="华文中宋" w:hAnsi="华文中宋" w:eastAsia="华文中宋" w:cs="华文中宋"/>
          <w:b/>
          <w:bCs w:val="0"/>
          <w:highlight w:val="none"/>
        </w:rPr>
        <w:t>投标文件</w:t>
      </w:r>
      <w:bookmarkEnd w:id="13"/>
      <w:bookmarkEnd w:id="14"/>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3.1</w:t>
      </w:r>
      <w:r>
        <w:rPr>
          <w:rFonts w:hint="eastAsia" w:ascii="华文中宋" w:hAnsi="华文中宋" w:eastAsia="华文中宋" w:cs="华文中宋"/>
          <w:b/>
          <w:szCs w:val="21"/>
          <w:highlight w:val="none"/>
        </w:rPr>
        <w:t>投标文件的组成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.1.3投标文件的组成详见招标文件第六章“投标文件格式”。</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3.2</w:t>
      </w:r>
      <w:r>
        <w:rPr>
          <w:rFonts w:hint="eastAsia" w:ascii="华文中宋" w:hAnsi="华文中宋" w:eastAsia="华文中宋" w:cs="华文中宋"/>
          <w:b/>
          <w:szCs w:val="21"/>
          <w:highlight w:val="none"/>
        </w:rPr>
        <w:t>投标报价</w:t>
      </w:r>
    </w:p>
    <w:p>
      <w:pPr>
        <w:ind w:firstLine="420" w:firstLineChars="20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.2.1投标人必须对招标文件中所要求的全部服务进行投标，只投其中部分服务的投标文件无效。</w:t>
      </w:r>
    </w:p>
    <w:p>
      <w:pPr>
        <w:ind w:firstLine="420" w:firstLineChars="20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.2.2全部报价均应以人民币为计量币种，并以人民币进行结算。</w:t>
      </w:r>
    </w:p>
    <w:p>
      <w:pPr>
        <w:ind w:firstLine="420" w:firstLineChars="200"/>
        <w:jc w:val="left"/>
        <w:rPr>
          <w:rFonts w:ascii="华文中宋" w:hAnsi="华文中宋" w:eastAsia="华文中宋" w:cs="华文中宋"/>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.2.3投标报价由投标人自主报价，但不得低于成本竞争。投标报价应包含招标文件要求投标人承担的所有费用，未列入或者没有填写的项目费用视为已包含在相关项目的价格中，中标后不再另行补列。</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3.3</w:t>
      </w:r>
      <w:r>
        <w:rPr>
          <w:rFonts w:hint="eastAsia" w:ascii="华文中宋" w:hAnsi="华文中宋" w:eastAsia="华文中宋" w:cs="华文中宋"/>
          <w:b/>
          <w:szCs w:val="21"/>
          <w:highlight w:val="none"/>
        </w:rPr>
        <w:t>投标有效期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.3.1在投标人须知前附表规定的投标有效期内，投标人不得要求撤销或修改其投标文件。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.3.2出现特殊情况需要延长投标有效期的，采购人以书面形式通知所有投标人延长投标有效期。</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3.4</w:t>
      </w:r>
      <w:r>
        <w:rPr>
          <w:rFonts w:hint="eastAsia" w:ascii="华文中宋" w:hAnsi="华文中宋" w:eastAsia="华文中宋" w:cs="华文中宋"/>
          <w:b/>
          <w:szCs w:val="21"/>
          <w:highlight w:val="none"/>
        </w:rPr>
        <w:t>投标保证金（本项目不适用）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.4.1应按投标人须知前附表的要求提供投标保证金，投标保证金须在投标截止时间前提交，保证金的缴纳及形式详见投标人须知前附表3.4.1</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.4.2投标人未按本章第 3.4.1 项要求提交投标保证金的，其投标文件将不予评审。</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.4.3有下列情形之一的，投标保证金将不予退还：</w:t>
      </w:r>
    </w:p>
    <w:p>
      <w:pPr>
        <w:ind w:firstLine="205" w:firstLineChars="98"/>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（1）投标人在规定的投标有效期内撤销或修改其投标文件。</w:t>
      </w:r>
    </w:p>
    <w:p>
      <w:pPr>
        <w:ind w:firstLine="205" w:firstLineChars="98"/>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（2）中标投标人在收到中标通知书后，无正当理由拒签合同协议书的。</w:t>
      </w:r>
    </w:p>
    <w:p>
      <w:pPr>
        <w:numPr>
          <w:ilvl w:val="0"/>
          <w:numId w:val="0"/>
        </w:numPr>
        <w:ind w:leftChars="0"/>
        <w:rPr>
          <w:rFonts w:ascii="华文中宋" w:hAnsi="华文中宋" w:eastAsia="华文中宋" w:cs="华文中宋"/>
          <w:szCs w:val="21"/>
          <w:highlight w:val="none"/>
        </w:rPr>
      </w:pPr>
      <w:r>
        <w:rPr>
          <w:rFonts w:hint="eastAsia" w:ascii="华文中宋" w:hAnsi="华文中宋" w:eastAsia="华文中宋" w:cs="华文中宋"/>
          <w:b/>
          <w:szCs w:val="21"/>
          <w:highlight w:val="none"/>
          <w:lang w:val="en-US" w:eastAsia="zh-CN"/>
        </w:rPr>
        <w:t>3.5</w:t>
      </w:r>
      <w:r>
        <w:rPr>
          <w:rFonts w:hint="eastAsia" w:ascii="华文中宋" w:hAnsi="华文中宋" w:eastAsia="华文中宋" w:cs="华文中宋"/>
          <w:b/>
          <w:szCs w:val="21"/>
          <w:highlight w:val="none"/>
        </w:rPr>
        <w:t>资格审查资料</w:t>
      </w:r>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详见招标文件第六章 投标文件格式 四、资格证明</w:t>
      </w:r>
      <w:r>
        <w:rPr>
          <w:rFonts w:hint="eastAsia" w:ascii="华文中宋" w:hAnsi="华文中宋" w:eastAsia="华文中宋" w:cs="华文中宋"/>
          <w:szCs w:val="21"/>
          <w:highlight w:val="none"/>
          <w:lang w:eastAsia="zh-CN"/>
        </w:rPr>
        <w:t>材料</w:t>
      </w:r>
      <w:r>
        <w:rPr>
          <w:rFonts w:hint="eastAsia" w:ascii="华文中宋" w:hAnsi="华文中宋" w:eastAsia="华文中宋" w:cs="华文中宋"/>
          <w:szCs w:val="21"/>
          <w:highlight w:val="none"/>
        </w:rPr>
        <w:t xml:space="preserve">。    </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3.6</w:t>
      </w:r>
      <w:r>
        <w:rPr>
          <w:rFonts w:hint="eastAsia" w:ascii="华文中宋" w:hAnsi="华文中宋" w:eastAsia="华文中宋" w:cs="华文中宋"/>
          <w:b/>
          <w:szCs w:val="21"/>
          <w:highlight w:val="none"/>
        </w:rPr>
        <w:t>备选投标方案</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不允许投标人递交备选投标方案。</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3.7</w:t>
      </w:r>
      <w:r>
        <w:rPr>
          <w:rFonts w:hint="eastAsia" w:ascii="华文中宋" w:hAnsi="华文中宋" w:eastAsia="华文中宋" w:cs="华文中宋"/>
          <w:b/>
          <w:szCs w:val="21"/>
          <w:highlight w:val="none"/>
        </w:rPr>
        <w:t>投标文件的编制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.7.1投标文件应按第六章“投标文件格式”进行编写</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lang w:val="en-US" w:eastAsia="zh-CN"/>
        </w:rPr>
        <w:t>3</w:t>
      </w:r>
      <w:r>
        <w:rPr>
          <w:rFonts w:hint="eastAsia" w:ascii="华文中宋" w:hAnsi="华文中宋" w:eastAsia="华文中宋" w:cs="华文中宋"/>
          <w:highlight w:val="none"/>
        </w:rPr>
        <w:t>.7.2 特别注意事项</w:t>
      </w:r>
    </w:p>
    <w:p>
      <w:pPr>
        <w:ind w:firstLine="420" w:firstLineChars="200"/>
        <w:rPr>
          <w:rFonts w:ascii="华文中宋" w:hAnsi="华文中宋" w:eastAsia="华文中宋" w:cs="华文中宋"/>
          <w:b/>
          <w:kern w:val="0"/>
          <w:szCs w:val="21"/>
          <w:highlight w:val="none"/>
        </w:rPr>
      </w:pPr>
      <w:r>
        <w:rPr>
          <w:rFonts w:hint="eastAsia" w:ascii="华文中宋" w:hAnsi="华文中宋" w:eastAsia="华文中宋" w:cs="华文中宋"/>
          <w:b/>
          <w:kern w:val="0"/>
          <w:szCs w:val="21"/>
          <w:highlight w:val="none"/>
        </w:rPr>
        <w:t>本项目为电子化交易项目，投标文件是投标人、</w:t>
      </w:r>
      <w:r>
        <w:rPr>
          <w:rFonts w:hint="eastAsia" w:ascii="华文中宋" w:hAnsi="华文中宋" w:eastAsia="华文中宋" w:cs="华文中宋"/>
          <w:b/>
          <w:kern w:val="0"/>
          <w:szCs w:val="21"/>
          <w:highlight w:val="none"/>
          <w:lang w:eastAsia="zh-CN"/>
        </w:rPr>
        <w:t>投标人</w:t>
      </w:r>
      <w:r>
        <w:rPr>
          <w:rFonts w:hint="eastAsia" w:ascii="华文中宋" w:hAnsi="华文中宋" w:eastAsia="华文中宋" w:cs="华文中宋"/>
          <w:b/>
          <w:kern w:val="0"/>
          <w:szCs w:val="21"/>
          <w:highlight w:val="none"/>
        </w:rPr>
        <w:t>（以下简称“投标人”）通过</w:t>
      </w:r>
      <w:r>
        <w:rPr>
          <w:rFonts w:hint="eastAsia" w:ascii="华文中宋" w:hAnsi="华文中宋" w:eastAsia="华文中宋" w:cs="华文中宋"/>
          <w:b/>
          <w:szCs w:val="21"/>
          <w:highlight w:val="none"/>
        </w:rPr>
        <w:t>中心投标文件制作系统制作，并经过电子签章和加密后生成的电子版投标文件</w:t>
      </w:r>
      <w:r>
        <w:rPr>
          <w:rFonts w:hint="eastAsia" w:ascii="华文中宋" w:hAnsi="华文中宋" w:eastAsia="华文中宋" w:cs="华文中宋"/>
          <w:b/>
          <w:kern w:val="0"/>
          <w:szCs w:val="21"/>
          <w:highlight w:val="none"/>
        </w:rPr>
        <w:t>。投标人投标时，需要上传</w:t>
      </w:r>
      <w:r>
        <w:rPr>
          <w:rFonts w:hint="eastAsia" w:ascii="华文中宋" w:hAnsi="华文中宋" w:eastAsia="华文中宋" w:cs="华文中宋"/>
          <w:b/>
          <w:szCs w:val="21"/>
          <w:highlight w:val="none"/>
        </w:rPr>
        <w:t>电子版投标文件</w:t>
      </w:r>
      <w:r>
        <w:rPr>
          <w:rFonts w:hint="eastAsia" w:ascii="华文中宋" w:hAnsi="华文中宋" w:eastAsia="华文中宋" w:cs="华文中宋"/>
          <w:b/>
          <w:kern w:val="0"/>
          <w:szCs w:val="21"/>
          <w:highlight w:val="none"/>
        </w:rPr>
        <w:t>。</w:t>
      </w:r>
    </w:p>
    <w:p>
      <w:pPr>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t>电子化投标文件具体制作教材请投标人通过CA证书登录平顶山市公共资源电子化交易网在 “组件下载”中查看。</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kern w:val="0"/>
          <w:szCs w:val="21"/>
          <w:highlight w:val="none"/>
        </w:rPr>
        <w:t>温馨提示：本项目为电子化交易项目，开标时需上传</w:t>
      </w:r>
      <w:r>
        <w:rPr>
          <w:rFonts w:hint="eastAsia" w:ascii="华文中宋" w:hAnsi="华文中宋" w:eastAsia="华文中宋" w:cs="华文中宋"/>
          <w:b/>
          <w:szCs w:val="21"/>
          <w:highlight w:val="none"/>
        </w:rPr>
        <w:t>电子版投标文件</w:t>
      </w:r>
      <w:r>
        <w:rPr>
          <w:rFonts w:hint="eastAsia" w:ascii="华文中宋" w:hAnsi="华文中宋" w:eastAsia="华文中宋" w:cs="华文中宋"/>
          <w:b/>
          <w:kern w:val="0"/>
          <w:szCs w:val="21"/>
          <w:highlight w:val="none"/>
        </w:rPr>
        <w:t>，为保证您能投标成功，请需仔细阅读以下条款。</w:t>
      </w:r>
    </w:p>
    <w:p>
      <w:pPr>
        <w:ind w:firstLine="420" w:firstLineChars="200"/>
        <w:rPr>
          <w:rFonts w:ascii="华文中宋" w:hAnsi="华文中宋" w:eastAsia="华文中宋" w:cs="华文中宋"/>
          <w:b/>
          <w:kern w:val="0"/>
          <w:szCs w:val="21"/>
          <w:highlight w:val="none"/>
        </w:rPr>
      </w:pPr>
      <w:r>
        <w:rPr>
          <w:rFonts w:hint="eastAsia" w:ascii="华文中宋" w:hAnsi="华文中宋" w:eastAsia="华文中宋" w:cs="华文中宋"/>
          <w:b/>
          <w:kern w:val="0"/>
          <w:szCs w:val="21"/>
          <w:highlight w:val="none"/>
        </w:rPr>
        <w:t>一、电子化投标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（一）电子化投标文件的签章</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1、投标人在生成电子化投标文件后，应对电子化投标文件进行签章，未进行签章的视为无效投标。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2、招标文件中要求</w:t>
      </w:r>
      <w:r>
        <w:rPr>
          <w:rFonts w:hint="eastAsia" w:ascii="华文中宋" w:hAnsi="华文中宋" w:eastAsia="华文中宋" w:cs="华文中宋"/>
          <w:b/>
          <w:szCs w:val="21"/>
          <w:highlight w:val="none"/>
        </w:rPr>
        <w:t>法定代表人或授权委托人签字或盖章的，</w:t>
      </w:r>
      <w:r>
        <w:rPr>
          <w:rFonts w:hint="eastAsia" w:ascii="华文中宋" w:hAnsi="华文中宋" w:eastAsia="华文中宋" w:cs="华文中宋"/>
          <w:szCs w:val="21"/>
          <w:highlight w:val="none"/>
        </w:rPr>
        <w:t>投标人在进行</w:t>
      </w:r>
      <w:r>
        <w:rPr>
          <w:rFonts w:hint="eastAsia" w:ascii="华文中宋" w:hAnsi="华文中宋" w:eastAsia="华文中宋" w:cs="华文中宋"/>
          <w:b/>
          <w:szCs w:val="21"/>
          <w:highlight w:val="none"/>
        </w:rPr>
        <w:t>电子化投标文件签章时，以签盖法定代表人签章为准。</w:t>
      </w:r>
      <w:r>
        <w:rPr>
          <w:rFonts w:hint="eastAsia" w:ascii="华文中宋" w:hAnsi="华文中宋" w:eastAsia="华文中宋" w:cs="华文中宋"/>
          <w:szCs w:val="21"/>
          <w:highlight w:val="none"/>
        </w:rPr>
        <w:t>电子化投标文件具体制作教材请投标人通过CA证书登录平顶山市公共资源电子化交易网在右上角“组建下载”中查看。</w:t>
      </w:r>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（二）电子化投标文件的格式及上传投标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pPr>
        <w:snapToGrid w:val="0"/>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注：（1）投标人投报多个标段的，所生成的电子化投标文件仍为一个电子文件，投标人制作电子化投标文件时应将所报标段全部勾选后制作生成。</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2、电子化投标文件应在投标截止时间前成功上传至平顶山市公共资源电子化交易系统。至投标截止时间止，仍未上传成功的电子化投标文件将不予接收。</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注：</w:t>
      </w:r>
      <w:r>
        <w:rPr>
          <w:rFonts w:hint="eastAsia" w:ascii="华文中宋" w:hAnsi="华文中宋" w:eastAsia="华文中宋" w:cs="华文中宋"/>
          <w:b w:val="0"/>
          <w:bCs w:val="0"/>
          <w:szCs w:val="21"/>
          <w:highlight w:val="none"/>
        </w:rPr>
        <w:t>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（三）电子化项目开标、解密、唱标、评标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1、本项目采用</w:t>
      </w:r>
      <w:r>
        <w:rPr>
          <w:rFonts w:hint="eastAsia" w:ascii="华文中宋" w:hAnsi="华文中宋" w:eastAsia="华文中宋" w:cs="华文中宋"/>
          <w:b w:val="0"/>
          <w:bCs/>
          <w:szCs w:val="21"/>
          <w:highlight w:val="none"/>
        </w:rPr>
        <w:t>电子化</w:t>
      </w:r>
      <w:r>
        <w:rPr>
          <w:rFonts w:hint="eastAsia" w:ascii="华文中宋" w:hAnsi="华文中宋" w:eastAsia="华文中宋" w:cs="华文中宋"/>
          <w:szCs w:val="21"/>
          <w:highlight w:val="none"/>
        </w:rPr>
        <w:t>进行招标，投标人可以通过网络登录交易平台进入项目开标大厅远程在线参加开标会议（在招标文件中另行规定）。</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2、电子化投标文件采用双重加密方式。开标时，请投标人使用CA证书登录交易平台，进入本项目开标大厅点击解密来完成投标文件的解密工作。每位投标人的解密时间为开标时间起</w:t>
      </w:r>
      <w:r>
        <w:rPr>
          <w:rFonts w:hint="eastAsia" w:ascii="华文中宋" w:hAnsi="华文中宋" w:eastAsia="华文中宋" w:cs="华文中宋"/>
          <w:szCs w:val="21"/>
          <w:highlight w:val="none"/>
          <w:lang w:val="en-US" w:eastAsia="zh-CN"/>
        </w:rPr>
        <w:t>60</w:t>
      </w:r>
      <w:r>
        <w:rPr>
          <w:rFonts w:hint="eastAsia" w:ascii="华文中宋" w:hAnsi="华文中宋" w:eastAsia="华文中宋" w:cs="华文中宋"/>
          <w:szCs w:val="21"/>
          <w:highlight w:val="none"/>
        </w:rPr>
        <w:t>分钟内完成。待所有投标人全部解密完成后，再由中介服务机构使用CA证书对投标文件进行再次解密。</w:t>
      </w:r>
    </w:p>
    <w:p>
      <w:pPr>
        <w:snapToGrid w:val="0"/>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3、电子化投标文件解密异常的处理</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如出现投标人的电子投标文件无法解密的情况，投标人应及时致电中介服务机构说明。投标文件解密异常，按以下步骤进行处理：</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（1）首先由技术人员进行问题排查。</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（2）经技术人员排查后，是投标人文件自身问题导致投标文件无法解密的，该投标文件将不予接收、解密和唱标。开标会议继续进行。</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4、待所有投标人投标文件解密完成后，中介服务机构</w:t>
      </w:r>
      <w:r>
        <w:rPr>
          <w:rFonts w:hint="eastAsia" w:ascii="华文中宋" w:hAnsi="华文中宋" w:eastAsia="华文中宋" w:cs="华文中宋"/>
          <w:szCs w:val="21"/>
          <w:highlight w:val="none"/>
          <w:lang w:eastAsia="zh-CN"/>
        </w:rPr>
        <w:t>及</w:t>
      </w:r>
      <w:r>
        <w:rPr>
          <w:rFonts w:hint="eastAsia" w:ascii="华文中宋" w:hAnsi="华文中宋" w:eastAsia="华文中宋" w:cs="华文中宋"/>
          <w:szCs w:val="21"/>
          <w:highlight w:val="none"/>
        </w:rPr>
        <w:t>所有投标人</w:t>
      </w:r>
      <w:r>
        <w:rPr>
          <w:rFonts w:hint="eastAsia" w:ascii="华文中宋" w:hAnsi="华文中宋" w:eastAsia="华文中宋" w:cs="华文中宋"/>
          <w:szCs w:val="21"/>
          <w:highlight w:val="none"/>
          <w:lang w:eastAsia="zh-CN"/>
        </w:rPr>
        <w:t>进行签章</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开标结束。</w:t>
      </w:r>
    </w:p>
    <w:p>
      <w:pPr>
        <w:snapToGrid w:val="0"/>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b/>
          <w:szCs w:val="21"/>
          <w:highlight w:val="none"/>
        </w:rPr>
        <w:t>投标人应保证在开标期间电话、电脑、网络能够正常工作，投标人因停电、电脑病毒、网络堵塞等原因，未在规定的解密时间内对投标文件进行解密的，其投标文件不予接收。</w:t>
      </w:r>
    </w:p>
    <w:p>
      <w:pPr>
        <w:snapToGrid w:val="0"/>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5、解密完成后，</w:t>
      </w:r>
      <w:r>
        <w:rPr>
          <w:rFonts w:hint="eastAsia" w:ascii="华文中宋" w:hAnsi="华文中宋" w:eastAsia="华文中宋" w:cs="华文中宋"/>
          <w:kern w:val="0"/>
          <w:szCs w:val="21"/>
          <w:highlight w:val="none"/>
          <w:lang w:eastAsia="zh-CN"/>
        </w:rPr>
        <w:t>投标人</w:t>
      </w:r>
      <w:r>
        <w:rPr>
          <w:rFonts w:hint="eastAsia" w:ascii="华文中宋" w:hAnsi="华文中宋" w:eastAsia="华文中宋" w:cs="华文中宋"/>
          <w:kern w:val="0"/>
          <w:szCs w:val="21"/>
          <w:highlight w:val="none"/>
        </w:rPr>
        <w:t>可登录到交易系统查看自己的投标报价。如对自己的报价内容有异议的，应在报价内容显示后20分钟内联系采购人（代理机构）进行质疑，</w:t>
      </w:r>
      <w:r>
        <w:rPr>
          <w:rFonts w:hint="eastAsia" w:ascii="华文中宋" w:hAnsi="华文中宋" w:eastAsia="华文中宋" w:cs="华文中宋"/>
          <w:kern w:val="0"/>
          <w:szCs w:val="21"/>
          <w:highlight w:val="none"/>
          <w:lang w:eastAsia="zh-CN"/>
        </w:rPr>
        <w:t>投标人</w:t>
      </w:r>
      <w:r>
        <w:rPr>
          <w:rFonts w:hint="eastAsia" w:ascii="华文中宋" w:hAnsi="华文中宋" w:eastAsia="华文中宋" w:cs="华文中宋"/>
          <w:kern w:val="0"/>
          <w:szCs w:val="21"/>
          <w:highlight w:val="none"/>
        </w:rPr>
        <w:t>未在规定时间内提出质疑的，视为认可开标结果显示内容。</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6、评标时，评标委员会对电子化投标文件有质疑的，将通过电子化交易系统对投标人发起质疑。</w:t>
      </w:r>
    </w:p>
    <w:p>
      <w:pPr>
        <w:pStyle w:val="4"/>
        <w:bidi w:val="0"/>
        <w:ind w:left="425" w:leftChars="0" w:hanging="425" w:firstLineChars="0"/>
        <w:rPr>
          <w:rFonts w:hint="eastAsia" w:ascii="华文中宋" w:hAnsi="华文中宋" w:eastAsia="华文中宋" w:cs="华文中宋"/>
          <w:b/>
          <w:bCs w:val="0"/>
          <w:highlight w:val="none"/>
        </w:rPr>
      </w:pPr>
      <w:bookmarkStart w:id="15" w:name="_Toc19929"/>
      <w:bookmarkStart w:id="16" w:name="_Toc413744059"/>
      <w:r>
        <w:rPr>
          <w:rFonts w:hint="eastAsia" w:ascii="华文中宋" w:hAnsi="华文中宋" w:eastAsia="华文中宋" w:cs="华文中宋"/>
          <w:b/>
          <w:bCs w:val="0"/>
          <w:highlight w:val="none"/>
        </w:rPr>
        <w:t>投标</w:t>
      </w:r>
      <w:bookmarkEnd w:id="15"/>
      <w:bookmarkEnd w:id="16"/>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4.1</w:t>
      </w:r>
      <w:r>
        <w:rPr>
          <w:rFonts w:hint="eastAsia" w:ascii="华文中宋" w:hAnsi="华文中宋" w:eastAsia="华文中宋" w:cs="华文中宋"/>
          <w:b/>
          <w:szCs w:val="21"/>
          <w:highlight w:val="none"/>
        </w:rPr>
        <w:t>投标文件的递交</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.1投标人应在投标人须知前附表第 2.3.1 项规定的投标截止时间前递交投标文件。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4.1</w:t>
      </w:r>
      <w:r>
        <w:rPr>
          <w:rFonts w:hint="eastAsia" w:ascii="华文中宋" w:hAnsi="华文中宋" w:eastAsia="华文中宋" w:cs="华文中宋"/>
          <w:szCs w:val="21"/>
          <w:highlight w:val="none"/>
        </w:rPr>
        <w:t>.2投标人递交投标文件的地点：见投标人须知前附表。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.3按投标人须知前附表规定投标人所递交的投标文件不予退还。</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.4逾期送达的或者未送达指定地点的投标文件，采购人不予接收。</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4.2</w:t>
      </w:r>
      <w:r>
        <w:rPr>
          <w:rFonts w:hint="eastAsia" w:ascii="华文中宋" w:hAnsi="华文中宋" w:eastAsia="华文中宋" w:cs="华文中宋"/>
          <w:b/>
          <w:szCs w:val="21"/>
          <w:highlight w:val="none"/>
        </w:rPr>
        <w:t>投标文件的修改与撤回</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 xml:space="preserve">.1在投标人须知前附表第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.3.1 项规定的投标截止时间前，投标人可以修改或撤回已上传的投标文件。</w:t>
      </w:r>
    </w:p>
    <w:p>
      <w:pPr>
        <w:pStyle w:val="4"/>
        <w:bidi w:val="0"/>
        <w:ind w:left="425" w:leftChars="0" w:hanging="425" w:firstLineChars="0"/>
        <w:rPr>
          <w:rFonts w:hint="eastAsia" w:ascii="华文中宋" w:hAnsi="华文中宋" w:eastAsia="华文中宋" w:cs="华文中宋"/>
          <w:b/>
          <w:bCs w:val="0"/>
          <w:highlight w:val="none"/>
        </w:rPr>
      </w:pPr>
      <w:bookmarkStart w:id="17" w:name="_Toc413744060"/>
      <w:bookmarkStart w:id="18" w:name="_Toc27052"/>
      <w:r>
        <w:rPr>
          <w:rFonts w:hint="eastAsia" w:ascii="华文中宋" w:hAnsi="华文中宋" w:eastAsia="华文中宋" w:cs="华文中宋"/>
          <w:b/>
          <w:bCs w:val="0"/>
          <w:highlight w:val="none"/>
        </w:rPr>
        <w:t>开标</w:t>
      </w:r>
      <w:bookmarkEnd w:id="17"/>
      <w:bookmarkEnd w:id="18"/>
    </w:p>
    <w:p>
      <w:pPr>
        <w:rPr>
          <w:rFonts w:ascii="华文中宋" w:hAnsi="华文中宋" w:eastAsia="华文中宋" w:cs="华文中宋"/>
          <w:b/>
          <w:bCs/>
          <w:szCs w:val="21"/>
          <w:highlight w:val="none"/>
        </w:rPr>
      </w:pPr>
      <w:bookmarkStart w:id="19" w:name="_Toc19092082"/>
      <w:bookmarkStart w:id="20" w:name="_Toc7080"/>
      <w:r>
        <w:rPr>
          <w:rFonts w:hint="eastAsia" w:ascii="华文中宋" w:hAnsi="华文中宋" w:eastAsia="华文中宋" w:cs="华文中宋"/>
          <w:b/>
          <w:bCs/>
          <w:szCs w:val="21"/>
          <w:highlight w:val="none"/>
          <w:lang w:val="en-US" w:eastAsia="zh-CN"/>
        </w:rPr>
        <w:t>5</w:t>
      </w:r>
      <w:r>
        <w:rPr>
          <w:rFonts w:hint="eastAsia" w:ascii="华文中宋" w:hAnsi="华文中宋" w:eastAsia="华文中宋" w:cs="华文中宋"/>
          <w:b/>
          <w:bCs/>
          <w:szCs w:val="21"/>
          <w:highlight w:val="none"/>
        </w:rPr>
        <w:t>.1 开标时间和地点</w:t>
      </w:r>
      <w:bookmarkEnd w:id="19"/>
      <w:bookmarkEnd w:id="20"/>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招标人在投标人须知前附表规定的投标截止时间（开标时间）和投标人须知前附表规定的地点公开开标。</w:t>
      </w:r>
    </w:p>
    <w:p>
      <w:pPr>
        <w:rPr>
          <w:rFonts w:ascii="华文中宋" w:hAnsi="华文中宋" w:eastAsia="华文中宋" w:cs="华文中宋"/>
          <w:b/>
          <w:bCs/>
          <w:szCs w:val="21"/>
          <w:highlight w:val="none"/>
        </w:rPr>
      </w:pPr>
      <w:bookmarkStart w:id="21" w:name="_Toc19092083"/>
      <w:bookmarkStart w:id="22" w:name="_Toc13877"/>
      <w:r>
        <w:rPr>
          <w:rFonts w:hint="eastAsia" w:ascii="华文中宋" w:hAnsi="华文中宋" w:eastAsia="华文中宋" w:cs="华文中宋"/>
          <w:b/>
          <w:bCs/>
          <w:szCs w:val="21"/>
          <w:highlight w:val="none"/>
          <w:lang w:val="en-US" w:eastAsia="zh-CN"/>
        </w:rPr>
        <w:t>5</w:t>
      </w:r>
      <w:r>
        <w:rPr>
          <w:rFonts w:hint="eastAsia" w:ascii="华文中宋" w:hAnsi="华文中宋" w:eastAsia="华文中宋" w:cs="华文中宋"/>
          <w:b/>
          <w:bCs/>
          <w:szCs w:val="21"/>
          <w:highlight w:val="none"/>
        </w:rPr>
        <w:t>.2 开标程序</w:t>
      </w:r>
      <w:bookmarkEnd w:id="21"/>
      <w:bookmarkEnd w:id="22"/>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开标时，投标人采用网上远程异地解密时，请用CA证书登录平顶山市市公共资源交易中心业务系统，进入本项目开标大厅点击解密来完成投标文件的解密工作。每位投标人的解密时间为开标时间起</w:t>
      </w: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0分钟内完成，超过规定时间解密的投标文件不予受理。</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3</w:t>
      </w:r>
      <w:r>
        <w:rPr>
          <w:rFonts w:hint="eastAsia" w:ascii="华文中宋" w:hAnsi="华文中宋" w:eastAsia="华文中宋" w:cs="华文中宋"/>
          <w:b/>
          <w:szCs w:val="21"/>
          <w:highlight w:val="none"/>
        </w:rPr>
        <w:t>评标委员会</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.1评标由采购人依法组建的评标委员会负责。评标委员会由相关方面的专家组成。评标委员会成员人数及专家的确定方式见投标人须知前附表。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.2评标委员会成员有下列情形之一的，应当回避：</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（1）采购人或投标人的主要负责人的近亲属；</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（2）项目主管部门或者行政监督部门的人员；</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（3）与投标人有经济利益关系，可能影响对投标公正评审的；</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（4）曾因在招标、评标以及其他与招标投标有关活动中从事违法行为而受过行政处罚或刑事处罚的。</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4</w:t>
      </w:r>
      <w:r>
        <w:rPr>
          <w:rFonts w:hint="eastAsia" w:ascii="华文中宋" w:hAnsi="华文中宋" w:eastAsia="华文中宋" w:cs="华文中宋"/>
          <w:b/>
          <w:szCs w:val="21"/>
          <w:highlight w:val="none"/>
        </w:rPr>
        <w:t>评标原则</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评标活动遵循公平、公正、科学和择优的原则。</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评标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评标委员会按照第三章“评标办法”规定的评审方法、评审因素、标准和程序对投标文件进行评审。第三章“评标办法”没有规定的方法、因素和标准不作为评审的依据。</w:t>
      </w:r>
    </w:p>
    <w:p>
      <w:pPr>
        <w:pStyle w:val="4"/>
        <w:bidi w:val="0"/>
        <w:ind w:left="425" w:leftChars="0" w:hanging="425" w:firstLineChars="0"/>
        <w:rPr>
          <w:rFonts w:hint="eastAsia" w:ascii="华文中宋" w:hAnsi="华文中宋" w:eastAsia="华文中宋" w:cs="华文中宋"/>
          <w:b/>
          <w:bCs w:val="0"/>
          <w:highlight w:val="none"/>
        </w:rPr>
      </w:pPr>
      <w:bookmarkStart w:id="23" w:name="_Toc1350"/>
      <w:bookmarkStart w:id="24" w:name="_Toc413744062"/>
      <w:r>
        <w:rPr>
          <w:rFonts w:hint="eastAsia" w:ascii="华文中宋" w:hAnsi="华文中宋" w:eastAsia="华文中宋" w:cs="华文中宋"/>
          <w:b/>
          <w:bCs w:val="0"/>
          <w:highlight w:val="none"/>
        </w:rPr>
        <w:t>合同授予</w:t>
      </w:r>
      <w:bookmarkEnd w:id="23"/>
      <w:bookmarkEnd w:id="24"/>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6.1</w:t>
      </w:r>
      <w:r>
        <w:rPr>
          <w:rFonts w:hint="eastAsia" w:ascii="华文中宋" w:hAnsi="华文中宋" w:eastAsia="华文中宋" w:cs="华文中宋"/>
          <w:b/>
          <w:szCs w:val="21"/>
          <w:highlight w:val="none"/>
        </w:rPr>
        <w:t>定标方式</w:t>
      </w:r>
    </w:p>
    <w:p>
      <w:pPr>
        <w:ind w:firstLine="420" w:firstLineChars="200"/>
        <w:rPr>
          <w:rFonts w:ascii="华文中宋" w:hAnsi="华文中宋" w:eastAsia="华文中宋" w:cs="华文中宋"/>
          <w:szCs w:val="21"/>
          <w:highlight w:val="none"/>
        </w:rPr>
      </w:pPr>
      <w:bookmarkStart w:id="25" w:name="_Toc280457945"/>
      <w:bookmarkStart w:id="26" w:name="_Toc293925044"/>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.1.1除投标人须知前附表规定评标委员会直接确定中标投标人外，采购人依据评标委员会推荐的中标候选人确定中标投标人，评标委员会推荐中标候选人的人数见投标人须知前附表。</w:t>
      </w:r>
    </w:p>
    <w:p>
      <w:pPr>
        <w:ind w:firstLine="315" w:firstLineChars="15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.1.2</w:t>
      </w:r>
      <w:bookmarkEnd w:id="25"/>
      <w:bookmarkEnd w:id="26"/>
      <w:r>
        <w:rPr>
          <w:rFonts w:hint="eastAsia" w:ascii="华文中宋" w:hAnsi="华文中宋" w:eastAsia="华文中宋" w:cs="华文中宋"/>
          <w:szCs w:val="21"/>
          <w:highlight w:val="none"/>
        </w:rPr>
        <w:t>中标或者成交投标人拒绝与采购人签订合同的，采购人可以按照评审报告推荐的中标或者成交候选人名单排序，确定下一候选人为中标或者成交投标人，也可以重新开展政府采购活动。因上述原因被取消中标资格的中标候选人承担因此给采购人造成的其它损失。</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6.2</w:t>
      </w:r>
      <w:r>
        <w:rPr>
          <w:rFonts w:hint="eastAsia" w:ascii="华文中宋" w:hAnsi="华文中宋" w:eastAsia="华文中宋" w:cs="华文中宋"/>
          <w:b/>
          <w:szCs w:val="21"/>
          <w:highlight w:val="none"/>
        </w:rPr>
        <w:t>中标通知</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采购人或者采购代理机构自确定中标人之日起2个工作日内,在招标公告发布同一媒介发布中标结果。</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6.3</w:t>
      </w:r>
      <w:r>
        <w:rPr>
          <w:rFonts w:hint="eastAsia" w:ascii="华文中宋" w:hAnsi="华文中宋" w:eastAsia="华文中宋" w:cs="华文中宋"/>
          <w:b/>
          <w:szCs w:val="21"/>
          <w:highlight w:val="none"/>
        </w:rPr>
        <w:t xml:space="preserve">履约保证金 </w:t>
      </w:r>
    </w:p>
    <w:p>
      <w:pPr>
        <w:pStyle w:val="37"/>
        <w:ind w:firstLineChars="200"/>
        <w:rPr>
          <w:rFonts w:ascii="华文中宋" w:hAnsi="华文中宋" w:eastAsia="华文中宋" w:cs="华文中宋"/>
          <w:highlight w:val="none"/>
        </w:rPr>
      </w:pPr>
      <w:r>
        <w:rPr>
          <w:rFonts w:hint="eastAsia" w:ascii="华文中宋" w:hAnsi="华文中宋" w:eastAsia="华文中宋" w:cs="华文中宋"/>
          <w:szCs w:val="21"/>
          <w:highlight w:val="none"/>
        </w:rPr>
        <w:t>由中标人与采购人另行商定。</w:t>
      </w:r>
    </w:p>
    <w:p>
      <w:pPr>
        <w:numPr>
          <w:ilvl w:val="0"/>
          <w:numId w:val="0"/>
        </w:numPr>
        <w:ind w:leftChars="0"/>
        <w:rPr>
          <w:rFonts w:ascii="华文中宋" w:hAnsi="华文中宋" w:eastAsia="华文中宋" w:cs="华文中宋"/>
          <w:szCs w:val="21"/>
          <w:highlight w:val="none"/>
        </w:rPr>
      </w:pPr>
      <w:r>
        <w:rPr>
          <w:rFonts w:hint="eastAsia" w:ascii="华文中宋" w:hAnsi="华文中宋" w:eastAsia="华文中宋" w:cs="华文中宋"/>
          <w:b/>
          <w:szCs w:val="21"/>
          <w:highlight w:val="none"/>
          <w:lang w:val="en-US" w:eastAsia="zh-CN"/>
        </w:rPr>
        <w:t>6.4</w:t>
      </w:r>
      <w:r>
        <w:rPr>
          <w:rFonts w:hint="eastAsia" w:ascii="华文中宋" w:hAnsi="华文中宋" w:eastAsia="华文中宋" w:cs="华文中宋"/>
          <w:b/>
          <w:szCs w:val="21"/>
          <w:highlight w:val="none"/>
        </w:rPr>
        <w:t>签订合同</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采购人和中标投标人应当自中标通知书发出之日起</w:t>
      </w:r>
      <w:r>
        <w:rPr>
          <w:rFonts w:hint="eastAsia" w:ascii="华文中宋" w:hAnsi="华文中宋" w:eastAsia="华文中宋" w:cs="华文中宋"/>
          <w:szCs w:val="21"/>
          <w:highlight w:val="none"/>
          <w:lang w:val="en-US" w:eastAsia="zh-CN"/>
        </w:rPr>
        <w:t>15</w:t>
      </w:r>
      <w:r>
        <w:rPr>
          <w:rFonts w:hint="eastAsia" w:ascii="华文中宋" w:hAnsi="华文中宋" w:eastAsia="华文中宋" w:cs="华文中宋"/>
          <w:szCs w:val="21"/>
          <w:highlight w:val="none"/>
        </w:rPr>
        <w:t>日内，根据招标文件和中标投标人的投标文件订立书面合同。中标投标人无正当理由拒签合同的，采购人取消其中标资格；给采购人造成损失的，中标投标人应当予以赔偿。</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中标投标人拒绝与采购人签订合同的，采购人可以按照评审报告推荐的中标候选人名单排序，确定下一候选人为中标投标人，也可以重新开展政府采购活动。</w:t>
      </w:r>
    </w:p>
    <w:p>
      <w:pPr>
        <w:pStyle w:val="4"/>
        <w:bidi w:val="0"/>
        <w:ind w:left="425" w:leftChars="0" w:hanging="425" w:firstLineChars="0"/>
        <w:rPr>
          <w:rFonts w:hint="eastAsia" w:ascii="华文中宋" w:hAnsi="华文中宋" w:eastAsia="华文中宋" w:cs="华文中宋"/>
          <w:b/>
          <w:bCs w:val="0"/>
          <w:highlight w:val="none"/>
        </w:rPr>
      </w:pPr>
      <w:bookmarkStart w:id="27" w:name="_Toc16305"/>
      <w:bookmarkStart w:id="28" w:name="_Toc413744064"/>
      <w:r>
        <w:rPr>
          <w:rFonts w:hint="eastAsia" w:ascii="华文中宋" w:hAnsi="华文中宋" w:eastAsia="华文中宋" w:cs="华文中宋"/>
          <w:b/>
          <w:bCs w:val="0"/>
          <w:highlight w:val="none"/>
        </w:rPr>
        <w:t>废标</w:t>
      </w:r>
      <w:bookmarkEnd w:id="27"/>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7.1</w:t>
      </w:r>
      <w:r>
        <w:rPr>
          <w:rFonts w:hint="eastAsia" w:ascii="华文中宋" w:hAnsi="华文中宋" w:eastAsia="华文中宋" w:cs="华文中宋"/>
          <w:b/>
          <w:szCs w:val="21"/>
          <w:highlight w:val="none"/>
        </w:rPr>
        <w:t>在招标采购中，出现下列情形之一的，应予废标：</w:t>
      </w:r>
    </w:p>
    <w:p>
      <w:pPr>
        <w:ind w:firstLine="420" w:firstLineChars="200"/>
        <w:rPr>
          <w:rFonts w:ascii="华文中宋" w:hAnsi="华文中宋" w:eastAsia="华文中宋" w:cs="华文中宋"/>
          <w:szCs w:val="21"/>
          <w:highlight w:val="none"/>
        </w:rPr>
      </w:pPr>
      <w:bookmarkStart w:id="29" w:name="_Toc2225"/>
      <w:r>
        <w:rPr>
          <w:rFonts w:hint="eastAsia" w:ascii="华文中宋" w:hAnsi="华文中宋" w:eastAsia="华文中宋" w:cs="华文中宋"/>
          <w:szCs w:val="21"/>
          <w:highlight w:val="none"/>
        </w:rPr>
        <w:t>1.不符合投标人资格要求的；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2.投标有效期不满足招标文件要求的；</w:t>
      </w:r>
    </w:p>
    <w:p>
      <w:pPr>
        <w:pStyle w:val="37"/>
        <w:ind w:firstLine="21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3.服务期</w:t>
      </w:r>
      <w:r>
        <w:rPr>
          <w:rFonts w:hint="eastAsia" w:ascii="华文中宋" w:hAnsi="华文中宋" w:eastAsia="华文中宋" w:cs="华文中宋"/>
          <w:szCs w:val="21"/>
          <w:highlight w:val="none"/>
          <w:lang w:val="en-US" w:eastAsia="zh-CN"/>
        </w:rPr>
        <w:t>限</w:t>
      </w:r>
      <w:r>
        <w:rPr>
          <w:rFonts w:hint="eastAsia" w:ascii="华文中宋" w:hAnsi="华文中宋" w:eastAsia="华文中宋" w:cs="华文中宋"/>
          <w:szCs w:val="21"/>
          <w:highlight w:val="none"/>
        </w:rPr>
        <w:t>不满足招标文件要求的；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4.投标人串通投标或提供虚假资料的；</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7.2</w:t>
      </w:r>
      <w:r>
        <w:rPr>
          <w:rFonts w:hint="eastAsia" w:ascii="华文中宋" w:hAnsi="华文中宋" w:eastAsia="华文中宋" w:cs="华文中宋"/>
          <w:b/>
          <w:szCs w:val="21"/>
          <w:highlight w:val="none"/>
        </w:rPr>
        <w:t xml:space="preserve"> 纪律和监督</w:t>
      </w:r>
      <w:bookmarkEnd w:id="28"/>
      <w:bookmarkEnd w:id="29"/>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对采购人的纪律要求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采购人不得泄漏招标投标活动中应当保密的情况和资料，不得与投标人串通损害国家利益、社会公共利益或者他人合法权益。</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7.3</w:t>
      </w:r>
      <w:r>
        <w:rPr>
          <w:rFonts w:hint="eastAsia" w:ascii="华文中宋" w:hAnsi="华文中宋" w:eastAsia="华文中宋" w:cs="华文中宋"/>
          <w:b/>
          <w:szCs w:val="21"/>
          <w:highlight w:val="none"/>
        </w:rPr>
        <w:t>对投标人的纪律要求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7.4</w:t>
      </w:r>
      <w:r>
        <w:rPr>
          <w:rFonts w:hint="eastAsia" w:ascii="华文中宋" w:hAnsi="华文中宋" w:eastAsia="华文中宋" w:cs="华文中宋"/>
          <w:b/>
          <w:szCs w:val="21"/>
          <w:highlight w:val="none"/>
        </w:rPr>
        <w:t>对评标委员会成员的纪律要求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7.5</w:t>
      </w:r>
      <w:r>
        <w:rPr>
          <w:rFonts w:hint="eastAsia" w:ascii="华文中宋" w:hAnsi="华文中宋" w:eastAsia="华文中宋" w:cs="华文中宋"/>
          <w:b/>
          <w:szCs w:val="21"/>
          <w:highlight w:val="none"/>
        </w:rPr>
        <w:t>对与评标活动有关的工作人员的纪律要求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bidi w:val="0"/>
        <w:ind w:left="425" w:leftChars="0" w:hanging="425" w:firstLineChars="0"/>
        <w:rPr>
          <w:rFonts w:hint="eastAsia" w:ascii="华文中宋" w:hAnsi="华文中宋" w:eastAsia="华文中宋" w:cs="华文中宋"/>
          <w:b/>
          <w:bCs w:val="0"/>
          <w:highlight w:val="none"/>
        </w:rPr>
      </w:pPr>
      <w:bookmarkStart w:id="30" w:name="_Toc413744065"/>
      <w:bookmarkStart w:id="31" w:name="_Toc21020"/>
      <w:bookmarkStart w:id="32" w:name="_Toc230512731"/>
      <w:r>
        <w:rPr>
          <w:rFonts w:hint="eastAsia" w:ascii="华文中宋" w:hAnsi="华文中宋" w:eastAsia="华文中宋" w:cs="华文中宋"/>
          <w:b/>
          <w:bCs w:val="0"/>
          <w:highlight w:val="none"/>
        </w:rPr>
        <w:t>需要补充的其他内容</w:t>
      </w:r>
      <w:bookmarkEnd w:id="30"/>
      <w:bookmarkEnd w:id="31"/>
      <w:bookmarkEnd w:id="32"/>
      <w:r>
        <w:rPr>
          <w:rFonts w:hint="eastAsia" w:ascii="华文中宋" w:hAnsi="华文中宋" w:eastAsia="华文中宋" w:cs="华文中宋"/>
          <w:b/>
          <w:bCs w:val="0"/>
          <w:highlight w:val="none"/>
        </w:rPr>
        <w:t xml:space="preserve"> </w:t>
      </w:r>
    </w:p>
    <w:p>
      <w:pPr>
        <w:spacing w:line="400" w:lineRule="exact"/>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需要补充的其他内容：见投标人须知前附表。</w:t>
      </w:r>
    </w:p>
    <w:p>
      <w:pPr>
        <w:spacing w:line="20" w:lineRule="exact"/>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br w:type="page"/>
      </w:r>
    </w:p>
    <w:p>
      <w:pPr>
        <w:spacing w:line="20" w:lineRule="exact"/>
        <w:rPr>
          <w:rFonts w:ascii="华文中宋" w:hAnsi="华文中宋" w:eastAsia="华文中宋" w:cs="华文中宋"/>
          <w:sz w:val="32"/>
          <w:szCs w:val="32"/>
          <w:highlight w:val="none"/>
        </w:rPr>
      </w:pPr>
    </w:p>
    <w:p>
      <w:pPr>
        <w:pStyle w:val="3"/>
        <w:bidi w:val="0"/>
        <w:rPr>
          <w:highlight w:val="none"/>
        </w:rPr>
      </w:pPr>
      <w:bookmarkStart w:id="33" w:name="_Toc8456"/>
      <w:r>
        <w:rPr>
          <w:rFonts w:hint="eastAsia"/>
          <w:highlight w:val="none"/>
        </w:rPr>
        <w:t>第三章  评标办法</w:t>
      </w:r>
      <w:bookmarkEnd w:id="33"/>
    </w:p>
    <w:p>
      <w:pPr>
        <w:pStyle w:val="4"/>
        <w:numPr>
          <w:ilvl w:val="0"/>
          <w:numId w:val="0"/>
        </w:numPr>
        <w:adjustRightInd w:val="0"/>
        <w:snapToGrid w:val="0"/>
        <w:jc w:val="center"/>
        <w:rPr>
          <w:rFonts w:hint="eastAsia" w:ascii="华文中宋" w:hAnsi="华文中宋" w:eastAsia="华文中宋" w:cs="华文中宋"/>
          <w:b/>
          <w:sz w:val="21"/>
          <w:szCs w:val="21"/>
          <w:highlight w:val="none"/>
        </w:rPr>
      </w:pPr>
      <w:bookmarkStart w:id="34" w:name="_Toc10602"/>
      <w:bookmarkStart w:id="35" w:name="_Toc413744067"/>
      <w:r>
        <w:rPr>
          <w:rFonts w:hint="eastAsia" w:ascii="华文中宋" w:hAnsi="华文中宋" w:eastAsia="华文中宋" w:cs="华文中宋"/>
          <w:b/>
          <w:sz w:val="21"/>
          <w:szCs w:val="21"/>
          <w:highlight w:val="none"/>
        </w:rPr>
        <w:t>评标办法前附表</w:t>
      </w:r>
      <w:bookmarkEnd w:id="34"/>
      <w:bookmarkEnd w:id="35"/>
    </w:p>
    <w:p>
      <w:pPr>
        <w:rPr>
          <w:rFonts w:hint="eastAsia" w:eastAsia="华文中宋"/>
          <w:highlight w:val="none"/>
          <w:lang w:eastAsia="zh-CN"/>
        </w:rPr>
      </w:pPr>
      <w:r>
        <w:rPr>
          <w:rFonts w:hint="eastAsia" w:ascii="华文中宋" w:hAnsi="华文中宋" w:eastAsia="华文中宋" w:cs="华文中宋"/>
          <w:b/>
          <w:sz w:val="21"/>
          <w:szCs w:val="21"/>
          <w:highlight w:val="none"/>
          <w:lang w:eastAsia="zh-CN"/>
        </w:rPr>
        <w:t>（一）初步评审</w:t>
      </w:r>
    </w:p>
    <w:tbl>
      <w:tblPr>
        <w:tblStyle w:val="3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3"/>
        <w:gridCol w:w="3217"/>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9" w:type="dxa"/>
            <w:gridSpan w:val="2"/>
            <w:vAlign w:val="center"/>
          </w:tcPr>
          <w:p>
            <w:pPr>
              <w:jc w:val="center"/>
              <w:rPr>
                <w:rFonts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条款号</w:t>
            </w:r>
          </w:p>
        </w:tc>
        <w:tc>
          <w:tcPr>
            <w:tcW w:w="3217" w:type="dxa"/>
            <w:vAlign w:val="center"/>
          </w:tcPr>
          <w:p>
            <w:pPr>
              <w:jc w:val="center"/>
              <w:rPr>
                <w:rFonts w:hint="eastAsia"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评审因素</w:t>
            </w:r>
          </w:p>
        </w:tc>
        <w:tc>
          <w:tcPr>
            <w:tcW w:w="5509" w:type="dxa"/>
            <w:vAlign w:val="center"/>
          </w:tcPr>
          <w:p>
            <w:pPr>
              <w:jc w:val="center"/>
              <w:rPr>
                <w:rFonts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26" w:type="dxa"/>
            <w:vMerge w:val="restart"/>
          </w:tcPr>
          <w:p>
            <w:pPr>
              <w:jc w:val="center"/>
              <w:rPr>
                <w:rFonts w:ascii="华文中宋" w:hAnsi="华文中宋" w:eastAsia="华文中宋" w:cs="华文中宋"/>
                <w:color w:val="000000"/>
                <w:sz w:val="20"/>
                <w:szCs w:val="20"/>
                <w:highlight w:val="none"/>
              </w:rPr>
            </w:pPr>
          </w:p>
          <w:p>
            <w:pPr>
              <w:jc w:val="center"/>
              <w:rPr>
                <w:rFonts w:ascii="华文中宋" w:hAnsi="华文中宋" w:eastAsia="华文中宋" w:cs="华文中宋"/>
                <w:color w:val="000000"/>
                <w:sz w:val="20"/>
                <w:szCs w:val="20"/>
                <w:highlight w:val="none"/>
              </w:rPr>
            </w:pPr>
          </w:p>
          <w:p>
            <w:pPr>
              <w:jc w:val="center"/>
              <w:rPr>
                <w:rFonts w:hint="eastAsia" w:ascii="华文中宋" w:hAnsi="华文中宋" w:eastAsia="华文中宋" w:cs="华文中宋"/>
                <w:color w:val="000000"/>
                <w:sz w:val="20"/>
                <w:szCs w:val="20"/>
                <w:highlight w:val="none"/>
              </w:rPr>
            </w:pPr>
          </w:p>
          <w:p>
            <w:pPr>
              <w:jc w:val="center"/>
              <w:rPr>
                <w:rFonts w:ascii="华文中宋" w:hAnsi="华文中宋" w:eastAsia="华文中宋" w:cs="华文中宋"/>
                <w:color w:val="000000"/>
                <w:sz w:val="20"/>
                <w:szCs w:val="20"/>
                <w:highlight w:val="none"/>
              </w:rPr>
            </w:pPr>
            <w:r>
              <w:rPr>
                <w:rFonts w:hint="eastAsia" w:ascii="华文中宋" w:hAnsi="华文中宋" w:eastAsia="华文中宋" w:cs="华文中宋"/>
                <w:color w:val="000000"/>
                <w:sz w:val="20"/>
                <w:szCs w:val="20"/>
                <w:highlight w:val="none"/>
              </w:rPr>
              <w:t>1</w:t>
            </w:r>
          </w:p>
        </w:tc>
        <w:tc>
          <w:tcPr>
            <w:tcW w:w="853" w:type="dxa"/>
            <w:vMerge w:val="restart"/>
            <w:vAlign w:val="center"/>
          </w:tcPr>
          <w:p>
            <w:pPr>
              <w:jc w:val="center"/>
              <w:rPr>
                <w:rFonts w:ascii="华文中宋" w:hAnsi="华文中宋" w:eastAsia="华文中宋" w:cs="华文中宋"/>
                <w:color w:val="000000"/>
                <w:sz w:val="20"/>
                <w:szCs w:val="20"/>
                <w:highlight w:val="none"/>
              </w:rPr>
            </w:pPr>
            <w:r>
              <w:rPr>
                <w:rFonts w:hint="eastAsia" w:ascii="华文中宋" w:hAnsi="华文中宋" w:eastAsia="华文中宋" w:cs="华文中宋"/>
                <w:szCs w:val="21"/>
                <w:highlight w:val="none"/>
                <w:lang w:eastAsia="zh-CN"/>
              </w:rPr>
              <w:t>形式</w:t>
            </w:r>
            <w:r>
              <w:rPr>
                <w:rFonts w:hint="eastAsia" w:ascii="华文中宋" w:hAnsi="华文中宋" w:eastAsia="华文中宋" w:cs="华文中宋"/>
                <w:szCs w:val="21"/>
                <w:highlight w:val="none"/>
              </w:rPr>
              <w:t>评审标准</w:t>
            </w: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投标人名称</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lang w:val="en-US" w:eastAsia="zh-CN"/>
              </w:rPr>
              <w:t>电子签章</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投标文件格式</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符合“第六章</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投标报价</w:t>
            </w:r>
          </w:p>
        </w:tc>
        <w:tc>
          <w:tcPr>
            <w:tcW w:w="5509"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只能有一个有效报价</w:t>
            </w:r>
            <w:r>
              <w:rPr>
                <w:rFonts w:hint="eastAsia" w:ascii="华文中宋" w:hAnsi="华文中宋" w:eastAsia="华文中宋" w:cs="华文中宋"/>
                <w:szCs w:val="21"/>
                <w:highlight w:val="none"/>
                <w:lang w:val="en-US" w:eastAsia="zh-CN"/>
              </w:rPr>
              <w:t>且不超过最高采购限价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restart"/>
          </w:tcPr>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pStyle w:val="23"/>
              <w:rPr>
                <w:rFonts w:hint="eastAsia"/>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r>
              <w:rPr>
                <w:rFonts w:hint="eastAsia" w:ascii="华文中宋" w:hAnsi="华文中宋" w:eastAsia="华文中宋" w:cs="华文中宋"/>
                <w:color w:val="000000"/>
                <w:sz w:val="20"/>
                <w:szCs w:val="20"/>
                <w:highlight w:val="none"/>
                <w:lang w:val="en-US" w:eastAsia="zh-CN"/>
              </w:rPr>
              <w:t>2</w:t>
            </w:r>
          </w:p>
        </w:tc>
        <w:tc>
          <w:tcPr>
            <w:tcW w:w="853" w:type="dxa"/>
            <w:vMerge w:val="restart"/>
            <w:vAlign w:val="center"/>
          </w:tcPr>
          <w:p>
            <w:pPr>
              <w:jc w:val="center"/>
              <w:rPr>
                <w:rFonts w:hint="eastAsia" w:ascii="华文中宋" w:hAnsi="华文中宋" w:eastAsia="华文中宋" w:cs="华文中宋"/>
                <w:color w:val="000000"/>
                <w:sz w:val="20"/>
                <w:szCs w:val="20"/>
                <w:highlight w:val="none"/>
                <w:lang w:eastAsia="zh-CN"/>
              </w:rPr>
            </w:pPr>
            <w:r>
              <w:rPr>
                <w:rFonts w:hint="eastAsia" w:ascii="华文中宋" w:hAnsi="华文中宋" w:eastAsia="华文中宋" w:cs="华文中宋"/>
                <w:color w:val="000000"/>
                <w:sz w:val="21"/>
                <w:szCs w:val="21"/>
                <w:highlight w:val="none"/>
                <w:lang w:eastAsia="zh-CN"/>
              </w:rPr>
              <w:t>资格评审标准</w:t>
            </w:r>
          </w:p>
        </w:tc>
        <w:tc>
          <w:tcPr>
            <w:tcW w:w="3217" w:type="dxa"/>
            <w:vAlign w:val="center"/>
          </w:tcPr>
          <w:p>
            <w:pPr>
              <w:spacing w:line="360" w:lineRule="auto"/>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营业执照、税务登记证、组织机构代码证或三证合一营业执照</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hint="eastAsia" w:ascii="华文中宋" w:hAnsi="华文中宋" w:eastAsia="华文中宋" w:cs="华文中宋"/>
                <w:color w:val="000000"/>
                <w:sz w:val="20"/>
                <w:szCs w:val="20"/>
                <w:highlight w:val="none"/>
                <w:lang w:val="en-US" w:eastAsia="zh-CN"/>
              </w:rPr>
            </w:pPr>
          </w:p>
        </w:tc>
        <w:tc>
          <w:tcPr>
            <w:tcW w:w="853" w:type="dxa"/>
            <w:vMerge w:val="continue"/>
            <w:vAlign w:val="center"/>
          </w:tcPr>
          <w:p>
            <w:pPr>
              <w:jc w:val="center"/>
              <w:rPr>
                <w:rFonts w:hint="eastAsia" w:ascii="华文中宋" w:hAnsi="华文中宋" w:eastAsia="华文中宋" w:cs="华文中宋"/>
                <w:color w:val="000000"/>
                <w:sz w:val="21"/>
                <w:szCs w:val="21"/>
                <w:highlight w:val="none"/>
                <w:lang w:eastAsia="zh-CN"/>
              </w:rPr>
            </w:pPr>
          </w:p>
        </w:tc>
        <w:tc>
          <w:tcPr>
            <w:tcW w:w="3217" w:type="dxa"/>
            <w:vAlign w:val="center"/>
          </w:tcPr>
          <w:p>
            <w:pPr>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中小企业声明函</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供应商为中小企业的需提供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良好的商业信誉和健全的财务会计制度</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pStyle w:val="106"/>
              <w:spacing w:before="141" w:line="360" w:lineRule="auto"/>
              <w:ind w:left="167" w:right="156"/>
              <w:jc w:val="center"/>
              <w:rPr>
                <w:rFonts w:hint="eastAsia" w:ascii="华文中宋" w:hAnsi="华文中宋" w:eastAsia="华文中宋" w:cs="华文中宋"/>
                <w:szCs w:val="21"/>
                <w:highlight w:val="none"/>
              </w:rPr>
            </w:pPr>
            <w:r>
              <w:rPr>
                <w:rFonts w:hint="eastAsia" w:ascii="华文中宋" w:hAnsi="华文中宋" w:eastAsia="华文中宋" w:cs="华文中宋"/>
                <w:sz w:val="21"/>
                <w:highlight w:val="none"/>
                <w:lang w:eastAsia="zh-CN"/>
              </w:rPr>
              <w:t>具有履行合同所必需的设备和专</w:t>
            </w:r>
            <w:r>
              <w:rPr>
                <w:rFonts w:hint="eastAsia" w:ascii="华文中宋" w:hAnsi="华文中宋" w:eastAsia="华文中宋" w:cs="华文中宋"/>
                <w:sz w:val="21"/>
                <w:highlight w:val="none"/>
              </w:rPr>
              <w:t>业技术能力</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依法缴纳税收和社会保障资金的良好记录</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 w:val="21"/>
                <w:highlight w:val="none"/>
                <w:lang w:eastAsia="zh-CN"/>
              </w:rPr>
              <w:t>参加政府采购活动前三年内无重大违法记录的书面声明</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信用查询</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资料真实有效承诺</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其他要求</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8726" w:type="dxa"/>
            <w:gridSpan w:val="2"/>
            <w:vAlign w:val="center"/>
          </w:tcPr>
          <w:p>
            <w:pPr>
              <w:ind w:firstLine="420" w:firstLineChars="200"/>
              <w:jc w:val="both"/>
              <w:rPr>
                <w:rFonts w:hint="eastAsia" w:ascii="华文中宋" w:hAnsi="华文中宋" w:eastAsia="华文中宋" w:cs="华文中宋"/>
                <w:szCs w:val="21"/>
                <w:highlight w:val="none"/>
              </w:rPr>
            </w:pPr>
            <w:r>
              <w:rPr>
                <w:rFonts w:hint="eastAsia" w:ascii="华文中宋" w:hAnsi="华文中宋" w:eastAsia="华文中宋" w:cs="华文中宋"/>
                <w:highlight w:val="none"/>
              </w:rPr>
              <w:t>按照财政部87号令—《政府采购货物和服务招标投标管理办法》第四十四条：“公开招标采购项目开标结束后，采购人或者采购代理机构应当依法对投标人的资格进行审查。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restart"/>
          </w:tcPr>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r>
              <w:rPr>
                <w:rFonts w:hint="eastAsia" w:ascii="华文中宋" w:hAnsi="华文中宋" w:eastAsia="华文中宋" w:cs="华文中宋"/>
                <w:color w:val="000000"/>
                <w:sz w:val="20"/>
                <w:szCs w:val="20"/>
                <w:highlight w:val="none"/>
                <w:lang w:val="en-US" w:eastAsia="zh-CN"/>
              </w:rPr>
              <w:t>3</w:t>
            </w:r>
          </w:p>
        </w:tc>
        <w:tc>
          <w:tcPr>
            <w:tcW w:w="853" w:type="dxa"/>
            <w:vMerge w:val="restart"/>
            <w:vAlign w:val="center"/>
          </w:tcPr>
          <w:p>
            <w:pPr>
              <w:jc w:val="center"/>
              <w:rPr>
                <w:rFonts w:hint="eastAsia" w:ascii="华文中宋" w:hAnsi="华文中宋" w:eastAsia="华文中宋" w:cs="华文中宋"/>
                <w:color w:val="000000"/>
                <w:sz w:val="20"/>
                <w:szCs w:val="20"/>
                <w:highlight w:val="none"/>
                <w:lang w:eastAsia="zh-CN"/>
              </w:rPr>
            </w:pPr>
            <w:r>
              <w:rPr>
                <w:rFonts w:hint="eastAsia" w:ascii="华文中宋" w:hAnsi="华文中宋" w:eastAsia="华文中宋" w:cs="华文中宋"/>
                <w:color w:val="000000"/>
                <w:sz w:val="20"/>
                <w:szCs w:val="20"/>
                <w:highlight w:val="none"/>
                <w:lang w:eastAsia="zh-CN"/>
              </w:rPr>
              <w:t>响应性评审标准</w:t>
            </w: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服务期</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服务</w:t>
            </w:r>
            <w:r>
              <w:rPr>
                <w:rFonts w:hint="eastAsia" w:ascii="华文中宋" w:hAnsi="华文中宋" w:eastAsia="华文中宋" w:cs="华文中宋"/>
                <w:szCs w:val="21"/>
                <w:highlight w:val="none"/>
                <w:lang w:eastAsia="zh-CN"/>
              </w:rPr>
              <w:t>质量</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投标有效期</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bl>
    <w:p>
      <w:pPr>
        <w:numPr>
          <w:ilvl w:val="0"/>
          <w:numId w:val="0"/>
        </w:numPr>
        <w:rPr>
          <w:rFonts w:hint="eastAsia" w:ascii="华文中宋" w:hAnsi="华文中宋" w:eastAsia="华文中宋" w:cs="华文中宋"/>
          <w:b/>
          <w:sz w:val="21"/>
          <w:szCs w:val="21"/>
          <w:highlight w:val="none"/>
          <w:lang w:eastAsia="zh-CN"/>
        </w:rPr>
      </w:pPr>
      <w:r>
        <w:rPr>
          <w:rFonts w:hint="eastAsia" w:ascii="华文中宋" w:hAnsi="华文中宋" w:eastAsia="华文中宋" w:cs="华文中宋"/>
          <w:b/>
          <w:sz w:val="21"/>
          <w:szCs w:val="21"/>
          <w:highlight w:val="none"/>
          <w:lang w:eastAsia="zh-CN"/>
        </w:rPr>
        <w:t>（二）详细评审</w:t>
      </w:r>
    </w:p>
    <w:tbl>
      <w:tblPr>
        <w:tblStyle w:val="40"/>
        <w:tblW w:w="10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42"/>
        <w:gridCol w:w="2258"/>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9" w:type="dxa"/>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条款号</w:t>
            </w:r>
          </w:p>
        </w:tc>
        <w:tc>
          <w:tcPr>
            <w:tcW w:w="1242" w:type="dxa"/>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条款内容</w:t>
            </w:r>
          </w:p>
        </w:tc>
        <w:tc>
          <w:tcPr>
            <w:tcW w:w="7895" w:type="dxa"/>
            <w:gridSpan w:val="2"/>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1" w:type="dxa"/>
            <w:gridSpan w:val="2"/>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分值组成（总分</w:t>
            </w:r>
            <w:r>
              <w:rPr>
                <w:rFonts w:hint="eastAsia" w:ascii="华文中宋" w:hAnsi="华文中宋" w:eastAsia="华文中宋" w:cs="华文中宋"/>
                <w:highlight w:val="none"/>
                <w:lang w:val="en-US" w:eastAsia="zh-CN"/>
              </w:rPr>
              <w:t>100分</w:t>
            </w:r>
            <w:r>
              <w:rPr>
                <w:rFonts w:hint="eastAsia" w:ascii="华文中宋" w:hAnsi="华文中宋" w:eastAsia="华文中宋" w:cs="华文中宋"/>
                <w:highlight w:val="none"/>
                <w:lang w:eastAsia="zh-CN"/>
              </w:rPr>
              <w:t>）</w:t>
            </w:r>
          </w:p>
        </w:tc>
        <w:tc>
          <w:tcPr>
            <w:tcW w:w="7895" w:type="dxa"/>
            <w:gridSpan w:val="2"/>
            <w:vAlign w:val="center"/>
          </w:tcPr>
          <w:p>
            <w:pPr>
              <w:bidi w:val="0"/>
              <w:spacing w:line="360" w:lineRule="auto"/>
              <w:jc w:val="both"/>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商务标（</w:t>
            </w:r>
            <w:r>
              <w:rPr>
                <w:rFonts w:hint="eastAsia" w:ascii="华文中宋" w:hAnsi="华文中宋" w:eastAsia="华文中宋" w:cs="华文中宋"/>
                <w:highlight w:val="none"/>
                <w:lang w:val="en-US" w:eastAsia="zh-CN"/>
              </w:rPr>
              <w:t>20分</w:t>
            </w:r>
            <w:r>
              <w:rPr>
                <w:rFonts w:hint="eastAsia" w:ascii="华文中宋" w:hAnsi="华文中宋" w:eastAsia="华文中宋" w:cs="华文中宋"/>
                <w:highlight w:val="none"/>
                <w:lang w:eastAsia="zh-CN"/>
              </w:rPr>
              <w:t>）技术标（</w:t>
            </w:r>
            <w:r>
              <w:rPr>
                <w:rFonts w:hint="eastAsia" w:ascii="华文中宋" w:hAnsi="华文中宋" w:eastAsia="华文中宋" w:cs="华文中宋"/>
                <w:highlight w:val="none"/>
                <w:lang w:val="en-US" w:eastAsia="zh-CN"/>
              </w:rPr>
              <w:t>55分</w:t>
            </w:r>
            <w:r>
              <w:rPr>
                <w:rFonts w:hint="eastAsia" w:ascii="华文中宋" w:hAnsi="华文中宋" w:eastAsia="华文中宋" w:cs="华文中宋"/>
                <w:highlight w:val="none"/>
                <w:lang w:eastAsia="zh-CN"/>
              </w:rPr>
              <w:t>）综合标（</w:t>
            </w:r>
            <w:r>
              <w:rPr>
                <w:rFonts w:hint="eastAsia" w:ascii="华文中宋" w:hAnsi="华文中宋" w:eastAsia="华文中宋" w:cs="华文中宋"/>
                <w:highlight w:val="none"/>
                <w:lang w:val="en-US" w:eastAsia="zh-CN"/>
              </w:rPr>
              <w:t>25分</w:t>
            </w:r>
            <w:r>
              <w:rPr>
                <w:rFonts w:hint="eastAsia" w:ascii="华文中宋" w:hAnsi="华文中宋" w:eastAsia="华文中宋" w:cs="华文中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条款号</w:t>
            </w:r>
          </w:p>
        </w:tc>
        <w:tc>
          <w:tcPr>
            <w:tcW w:w="1242" w:type="dxa"/>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评分项目</w:t>
            </w:r>
          </w:p>
        </w:tc>
        <w:tc>
          <w:tcPr>
            <w:tcW w:w="7895" w:type="dxa"/>
            <w:gridSpan w:val="2"/>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9" w:type="dxa"/>
            <w:vAlign w:val="center"/>
          </w:tcPr>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商务标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（20分）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Align w:val="center"/>
          </w:tcPr>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投标报价</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（20分）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7895" w:type="dxa"/>
            <w:gridSpan w:val="2"/>
          </w:tcPr>
          <w:p>
            <w:pPr>
              <w:spacing w:line="360" w:lineRule="auto"/>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价格分统一采用低价优先法计算，即满足招标文件要求且投标价格最低的投标报价为评标基准价，其价格分为满分。其他投标人的价格分统一按照下列公式计算：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投标报价得分=（评标基准价／投标报价）×</w:t>
            </w:r>
            <w:r>
              <w:rPr>
                <w:rFonts w:hint="eastAsia" w:ascii="华文中宋" w:hAnsi="华文中宋" w:eastAsia="华文中宋" w:cs="华文中宋"/>
                <w:szCs w:val="21"/>
                <w:highlight w:val="none"/>
                <w:lang w:val="en-US" w:eastAsia="zh-CN"/>
              </w:rPr>
              <w:t>20</w:t>
            </w:r>
          </w:p>
          <w:p>
            <w:pPr>
              <w:spacing w:line="360" w:lineRule="auto"/>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特别提示：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根据财政部、工业和信息化部印发的《政府采购促进中小企业发展管理办法》（财库[2020]46号）的规定，对小型和微型企业的价格给予20%的扣除，用扣除后的价格参与评审。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highlight w:val="none"/>
                <w:lang w:val="en-US" w:eastAsia="zh-CN"/>
              </w:rPr>
              <w:t>监狱企业、残疾人福利性单位视同小型、微型企业。须按供应商须知前附表的要求提供相关证明材料。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技术标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（55分）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pStyle w:val="23"/>
              <w:spacing w:line="360" w:lineRule="auto"/>
              <w:rPr>
                <w:rFonts w:hint="eastAsia"/>
                <w:highlight w:val="none"/>
                <w:lang w:val="en-US" w:eastAsia="zh-CN"/>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服务方案</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（55分）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清扫垃圾及垃圾清运综合管理制度</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lang w:eastAsia="zh-CN"/>
              </w:rPr>
              <w:t>分）</w:t>
            </w:r>
          </w:p>
        </w:tc>
        <w:tc>
          <w:tcPr>
            <w:tcW w:w="5637" w:type="dxa"/>
            <w:vAlign w:val="center"/>
          </w:tcPr>
          <w:p>
            <w:pPr>
              <w:widowControl/>
              <w:numPr>
                <w:ilvl w:val="0"/>
                <w:numId w:val="0"/>
              </w:numPr>
              <w:spacing w:line="360" w:lineRule="auto"/>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严谨、科学、可行性强，得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numPr>
                <w:ilvl w:val="0"/>
                <w:numId w:val="0"/>
              </w:numPr>
              <w:spacing w:line="360" w:lineRule="auto"/>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完整、合理，得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106"/>
              <w:spacing w:before="66" w:line="360" w:lineRule="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lang w:eastAsia="zh-CN"/>
              </w:rPr>
              <w:t>有基本</w:t>
            </w: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r>
              <w:rPr>
                <w:rFonts w:hint="eastAsia" w:ascii="华文中宋" w:hAnsi="华文中宋" w:eastAsia="华文中宋" w:cs="华文中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沿街门店、市容劝导等工作计划方案</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沿街门店、市容劝导等工作计划方案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沿街门店、市容劝导等工作计划方案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106"/>
              <w:spacing w:before="23" w:line="360" w:lineRule="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沿街门店、市容劝导等工作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计划方案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default" w:ascii="华文中宋" w:hAnsi="华文中宋" w:eastAsia="华文中宋" w:cs="华文中宋"/>
                <w:highlight w:val="none"/>
                <w:vertAlign w:val="baseline"/>
                <w:lang w:val="en-US" w:eastAsia="zh-CN"/>
              </w:rPr>
            </w:pPr>
            <w:r>
              <w:rPr>
                <w:rFonts w:hint="eastAsia" w:ascii="华文中宋" w:hAnsi="华文中宋" w:eastAsia="华文中宋" w:cs="华文中宋"/>
                <w:szCs w:val="21"/>
                <w:highlight w:val="none"/>
              </w:rPr>
              <w:t>重大活动、节假日的垃圾清扫、保洁、垃圾清运等工作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应对迎检及临时性环境卫生整治突击任务等工作方案</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应对迎检及临时性环境卫生整治突击任务等工作方案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应对迎检及临时性环境卫生整治突击任务等工作方案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应对迎检及临时性环境卫生整治突击任务等工作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default" w:ascii="华文中宋" w:hAnsi="华文中宋" w:eastAsia="华文中宋" w:cs="华文中宋"/>
                <w:highlight w:val="none"/>
                <w:vertAlign w:val="baseline"/>
                <w:lang w:val="en-US" w:eastAsia="zh-CN"/>
              </w:rPr>
            </w:pPr>
            <w:r>
              <w:rPr>
                <w:rFonts w:hint="eastAsia" w:ascii="华文中宋" w:hAnsi="华文中宋" w:eastAsia="华文中宋" w:cs="华文中宋"/>
                <w:szCs w:val="21"/>
                <w:highlight w:val="none"/>
              </w:rPr>
              <w:t>设备配置投入及维护</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安全管理、环境卫生管理、街道管理等服务计划及方案</w:t>
            </w:r>
          </w:p>
          <w:p>
            <w:pPr>
              <w:bidi w:val="0"/>
              <w:spacing w:line="360" w:lineRule="auto"/>
              <w:jc w:val="center"/>
              <w:rPr>
                <w:rFonts w:hint="eastAsia" w:ascii="华文中宋" w:hAnsi="华文中宋" w:eastAsia="华文中宋" w:cs="华文中宋"/>
                <w:kern w:val="2"/>
                <w:sz w:val="21"/>
                <w:szCs w:val="24"/>
                <w:highlight w:val="none"/>
                <w:lang w:val="en-US" w:eastAsia="zh-CN" w:bidi="ar-SA"/>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安全管理、环境卫生管理、街道管理等服务计划及方案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highlight w:val="none"/>
                <w:lang w:eastAsia="zh-CN"/>
              </w:rPr>
            </w:pPr>
            <w:r>
              <w:rPr>
                <w:rFonts w:hint="eastAsia" w:ascii="华文中宋" w:hAnsi="华文中宋" w:eastAsia="华文中宋" w:cs="华文中宋"/>
                <w:szCs w:val="21"/>
                <w:highlight w:val="none"/>
              </w:rPr>
              <w:t>安全管理、环境卫生管理、街道管理等服务计划及方案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kern w:val="2"/>
                <w:sz w:val="21"/>
                <w:szCs w:val="24"/>
                <w:highlight w:val="none"/>
                <w:vertAlign w:val="baseline"/>
                <w:lang w:val="en-US" w:eastAsia="zh-CN" w:bidi="ar-SA"/>
              </w:rPr>
            </w:pPr>
            <w:r>
              <w:rPr>
                <w:rFonts w:hint="eastAsia" w:ascii="华文中宋" w:hAnsi="华文中宋" w:eastAsia="华文中宋" w:cs="华文中宋"/>
                <w:szCs w:val="21"/>
                <w:highlight w:val="none"/>
              </w:rPr>
              <w:t>安全管理、环境卫生管理、街道管理等服务</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计划及方案</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lang w:eastAsia="zh-CN"/>
              </w:rPr>
              <w:t>疫情期间工作方案</w:t>
            </w:r>
          </w:p>
          <w:p>
            <w:pPr>
              <w:bidi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highlight w:val="none"/>
                <w:lang w:eastAsia="zh-CN"/>
              </w:rPr>
              <w:t>（</w:t>
            </w:r>
            <w:r>
              <w:rPr>
                <w:rFonts w:hint="eastAsia" w:ascii="华文中宋" w:hAnsi="华文中宋" w:eastAsia="华文中宋" w:cs="华文中宋"/>
                <w:highlight w:val="none"/>
                <w:lang w:val="en-US" w:eastAsia="zh-CN"/>
              </w:rPr>
              <w:t>7分</w:t>
            </w:r>
            <w:r>
              <w:rPr>
                <w:rFonts w:hint="eastAsia" w:ascii="华文中宋" w:hAnsi="华文中宋" w:eastAsia="华文中宋" w:cs="华文中宋"/>
                <w:highlight w:val="none"/>
                <w:lang w:eastAsia="zh-CN"/>
              </w:rPr>
              <w:t>）</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疫情期间工作方案详尽、科学、切实可行，得</w:t>
            </w:r>
            <w:r>
              <w:rPr>
                <w:rFonts w:hint="eastAsia" w:ascii="华文中宋" w:hAnsi="华文中宋" w:eastAsia="华文中宋" w:cs="华文中宋"/>
                <w:szCs w:val="21"/>
                <w:highlight w:val="none"/>
                <w:lang w:val="en-US" w:eastAsia="zh-CN"/>
              </w:rPr>
              <w:t>7分；</w:t>
            </w:r>
          </w:p>
          <w:p>
            <w:pPr>
              <w:widowControl/>
              <w:numPr>
                <w:ilvl w:val="0"/>
                <w:numId w:val="0"/>
              </w:numPr>
              <w:spacing w:line="360" w:lineRule="auto"/>
              <w:jc w:val="left"/>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疫情期间工作方案完整、合理，得</w:t>
            </w:r>
            <w:r>
              <w:rPr>
                <w:rFonts w:hint="eastAsia" w:ascii="华文中宋" w:hAnsi="华文中宋" w:eastAsia="华文中宋" w:cs="华文中宋"/>
                <w:szCs w:val="21"/>
                <w:highlight w:val="none"/>
                <w:lang w:val="en-US" w:eastAsia="zh-CN"/>
              </w:rPr>
              <w:t>4分；</w:t>
            </w:r>
          </w:p>
          <w:p>
            <w:pPr>
              <w:pStyle w:val="106"/>
              <w:spacing w:before="66" w:line="360" w:lineRule="auto"/>
              <w:rPr>
                <w:rFonts w:hint="eastAsia" w:ascii="华文中宋" w:hAnsi="华文中宋" w:eastAsia="华文中宋" w:cs="华文中宋"/>
                <w:sz w:val="21"/>
                <w:highlight w:val="none"/>
                <w:lang w:eastAsia="zh-CN"/>
              </w:rPr>
            </w:pPr>
            <w:r>
              <w:rPr>
                <w:rFonts w:hint="eastAsia" w:ascii="华文中宋" w:hAnsi="华文中宋" w:eastAsia="华文中宋" w:cs="华文中宋"/>
                <w:szCs w:val="21"/>
                <w:highlight w:val="none"/>
                <w:lang w:val="en-US" w:eastAsia="zh-CN"/>
              </w:rPr>
              <w:t>有基本的</w:t>
            </w:r>
            <w:r>
              <w:rPr>
                <w:rFonts w:hint="eastAsia" w:ascii="华文中宋" w:hAnsi="华文中宋" w:eastAsia="华文中宋" w:cs="华文中宋"/>
                <w:szCs w:val="21"/>
                <w:highlight w:val="none"/>
                <w:lang w:eastAsia="zh-CN"/>
              </w:rPr>
              <w:t>疫情期间工作方案，得</w:t>
            </w:r>
            <w:r>
              <w:rPr>
                <w:rFonts w:hint="eastAsia" w:ascii="华文中宋" w:hAnsi="华文中宋" w:eastAsia="华文中宋" w:cs="华文中宋"/>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09"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综合标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体系认证</w:t>
            </w:r>
          </w:p>
          <w:p>
            <w:pPr>
              <w:snapToGrid w:val="0"/>
              <w:spacing w:line="360" w:lineRule="auto"/>
              <w:jc w:val="center"/>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tc>
        <w:tc>
          <w:tcPr>
            <w:tcW w:w="7895" w:type="dxa"/>
            <w:gridSpan w:val="2"/>
            <w:vAlign w:val="center"/>
          </w:tcPr>
          <w:p>
            <w:pPr>
              <w:spacing w:line="360" w:lineRule="auto"/>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投标人具有有效的质量管理体系认证证书、环境管理体系认证证书、职业健康安全管理体系认证证书的得，每有1个得</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分，最多得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p>
            <w:pPr>
              <w:spacing w:line="360" w:lineRule="auto"/>
              <w:jc w:val="left"/>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lang w:eastAsia="zh-CN"/>
              </w:rPr>
              <w:t>注：</w:t>
            </w:r>
            <w:r>
              <w:rPr>
                <w:rFonts w:hint="eastAsia" w:ascii="华文中宋" w:hAnsi="华文中宋" w:eastAsia="华文中宋" w:cs="华文中宋"/>
                <w:szCs w:val="21"/>
                <w:highlight w:val="none"/>
              </w:rPr>
              <w:t>响应文件附认证证书扫描件</w:t>
            </w:r>
            <w:r>
              <w:rPr>
                <w:rFonts w:hint="eastAsia" w:ascii="华文中宋" w:hAnsi="华文中宋" w:eastAsia="华文中宋" w:cs="华文中宋"/>
                <w:szCs w:val="21"/>
                <w:highlight w:val="none"/>
                <w:lang w:eastAsia="zh-CN"/>
              </w:rPr>
              <w:t>或复印件</w:t>
            </w:r>
            <w:r>
              <w:rPr>
                <w:rFonts w:hint="eastAsia" w:ascii="华文中宋" w:hAnsi="华文中宋" w:eastAsia="华文中宋" w:cs="华文中宋"/>
                <w:szCs w:val="21"/>
                <w:highlight w:val="none"/>
              </w:rPr>
              <w:t>并加盖单位电子签章。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服务承诺 </w:t>
            </w:r>
          </w:p>
          <w:p>
            <w:pPr>
              <w:snapToGrid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12</w:t>
            </w:r>
            <w:r>
              <w:rPr>
                <w:rFonts w:hint="eastAsia" w:ascii="华文中宋" w:hAnsi="华文中宋" w:eastAsia="华文中宋" w:cs="华文中宋"/>
                <w:szCs w:val="21"/>
                <w:highlight w:val="none"/>
              </w:rPr>
              <w:t>分）</w:t>
            </w:r>
          </w:p>
        </w:tc>
        <w:tc>
          <w:tcPr>
            <w:tcW w:w="7895" w:type="dxa"/>
            <w:gridSpan w:val="2"/>
            <w:vAlign w:val="center"/>
          </w:tcPr>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承诺自用工之日起一个月内与工作人员签订劳动合同，为其缴纳人身意外伤害保险的得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 xml:space="preserve"> 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承诺按照《劳动法》、《合同法》、《职工带薪年假条例》 及政府相关要求，发放高温津贴、带薪年休假、支付加班或者延长工作时间工资的得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承诺若发生意外，全权负责意外伤害赔偿及善后工作处理的得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hint="default" w:ascii="华文中宋" w:hAnsi="华文中宋" w:eastAsia="华文中宋" w:cs="华文中宋"/>
                <w:highlight w:val="none"/>
                <w:lang w:val="en-US" w:eastAsia="zh-CN"/>
              </w:rPr>
            </w:pP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承诺用工符合年龄满18周岁以上、男职工60周岁以下、女职工55周岁以下、初中以上文化程度、具备履行职责的身体条件、技术岗位人员应具有相应的岗位资格的得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服务措施</w:t>
            </w:r>
          </w:p>
          <w:p>
            <w:pPr>
              <w:snapToGrid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（10分）</w:t>
            </w:r>
          </w:p>
        </w:tc>
        <w:tc>
          <w:tcPr>
            <w:tcW w:w="7895" w:type="dxa"/>
            <w:gridSpan w:val="2"/>
            <w:vAlign w:val="center"/>
          </w:tcPr>
          <w:p>
            <w:pPr>
              <w:spacing w:line="36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1、服务承诺、措施</w:t>
            </w:r>
            <w:r>
              <w:rPr>
                <w:rFonts w:hint="eastAsia" w:ascii="华文中宋" w:hAnsi="华文中宋" w:eastAsia="华文中宋" w:cs="华文中宋"/>
                <w:szCs w:val="21"/>
                <w:highlight w:val="none"/>
                <w:lang w:eastAsia="zh-CN"/>
              </w:rPr>
              <w:t>详实、</w:t>
            </w:r>
            <w:r>
              <w:rPr>
                <w:rFonts w:hint="eastAsia" w:ascii="华文中宋" w:hAnsi="华文中宋" w:eastAsia="华文中宋" w:cs="华文中宋"/>
                <w:szCs w:val="21"/>
                <w:highlight w:val="none"/>
              </w:rPr>
              <w:t>全面、</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有基本</w:t>
            </w:r>
            <w:r>
              <w:rPr>
                <w:rFonts w:hint="eastAsia" w:ascii="华文中宋" w:hAnsi="华文中宋" w:eastAsia="华文中宋" w:cs="华文中宋"/>
                <w:szCs w:val="21"/>
                <w:highlight w:val="none"/>
              </w:rPr>
              <w:t>服务承诺、措施</w:t>
            </w:r>
            <w:r>
              <w:rPr>
                <w:rFonts w:hint="eastAsia" w:ascii="华文中宋" w:hAnsi="华文中宋" w:eastAsia="华文中宋" w:cs="华文中宋"/>
                <w:szCs w:val="21"/>
                <w:highlight w:val="none"/>
                <w:lang w:eastAsia="zh-CN"/>
              </w:rPr>
              <w:t>完，得</w:t>
            </w:r>
            <w:r>
              <w:rPr>
                <w:rFonts w:hint="eastAsia" w:ascii="华文中宋" w:hAnsi="华文中宋" w:eastAsia="华文中宋" w:cs="华文中宋"/>
                <w:szCs w:val="21"/>
                <w:highlight w:val="none"/>
                <w:lang w:val="en-US" w:eastAsia="zh-CN"/>
              </w:rPr>
              <w:t>1分</w:t>
            </w:r>
            <w:r>
              <w:rPr>
                <w:rFonts w:hint="eastAsia" w:ascii="华文中宋" w:hAnsi="华文中宋" w:eastAsia="华文中宋" w:cs="华文中宋"/>
                <w:szCs w:val="21"/>
                <w:highlight w:val="none"/>
              </w:rPr>
              <w:t>；</w:t>
            </w:r>
          </w:p>
          <w:p>
            <w:pPr>
              <w:spacing w:line="36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2、解决应急情况的时效</w:t>
            </w:r>
            <w:r>
              <w:rPr>
                <w:rFonts w:hint="eastAsia" w:ascii="华文中宋" w:hAnsi="华文中宋" w:eastAsia="华文中宋" w:cs="华文中宋"/>
                <w:szCs w:val="21"/>
                <w:highlight w:val="none"/>
                <w:lang w:eastAsia="zh-CN"/>
              </w:rPr>
              <w:t>迅速、</w:t>
            </w:r>
            <w:r>
              <w:rPr>
                <w:rFonts w:hint="eastAsia" w:ascii="华文中宋" w:hAnsi="华文中宋" w:eastAsia="华文中宋" w:cs="华文中宋"/>
                <w:szCs w:val="21"/>
                <w:highlight w:val="none"/>
              </w:rPr>
              <w:t>保障措</w:t>
            </w:r>
            <w:r>
              <w:rPr>
                <w:rFonts w:hint="eastAsia" w:ascii="华文中宋" w:hAnsi="华文中宋" w:eastAsia="华文中宋" w:cs="华文中宋"/>
                <w:szCs w:val="21"/>
                <w:highlight w:val="none"/>
                <w:lang w:eastAsia="zh-CN"/>
              </w:rPr>
              <w:t>详实、全面，得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w:t>
            </w:r>
            <w:r>
              <w:rPr>
                <w:rFonts w:hint="eastAsia" w:ascii="华文中宋" w:hAnsi="华文中宋" w:eastAsia="华文中宋" w:cs="华文中宋"/>
                <w:szCs w:val="21"/>
                <w:highlight w:val="none"/>
              </w:rPr>
              <w:t>解决应急情况</w:t>
            </w:r>
            <w:r>
              <w:rPr>
                <w:rFonts w:hint="eastAsia" w:ascii="华文中宋" w:hAnsi="华文中宋" w:eastAsia="华文中宋" w:cs="华文中宋"/>
                <w:szCs w:val="21"/>
                <w:highlight w:val="none"/>
                <w:lang w:eastAsia="zh-CN"/>
              </w:rPr>
              <w:t>的</w:t>
            </w:r>
            <w:r>
              <w:rPr>
                <w:rFonts w:hint="eastAsia" w:ascii="华文中宋" w:hAnsi="华文中宋" w:eastAsia="华文中宋" w:cs="华文中宋"/>
                <w:szCs w:val="21"/>
                <w:highlight w:val="none"/>
              </w:rPr>
              <w:t>保障措</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1分</w:t>
            </w:r>
            <w:r>
              <w:rPr>
                <w:rFonts w:hint="eastAsia" w:ascii="华文中宋" w:hAnsi="华文中宋" w:eastAsia="华文中宋" w:cs="华文中宋"/>
                <w:szCs w:val="21"/>
                <w:highlight w:val="none"/>
              </w:rPr>
              <w:t>；</w:t>
            </w:r>
          </w:p>
          <w:p>
            <w:pPr>
              <w:spacing w:line="360" w:lineRule="auto"/>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3、对满足日常工作需要的合理化建议</w:t>
            </w:r>
            <w:r>
              <w:rPr>
                <w:rFonts w:hint="eastAsia" w:ascii="华文中宋" w:hAnsi="华文中宋" w:eastAsia="华文中宋" w:cs="华文中宋"/>
                <w:szCs w:val="21"/>
                <w:highlight w:val="none"/>
                <w:lang w:eastAsia="zh-CN"/>
              </w:rPr>
              <w:t>详实、可</w:t>
            </w:r>
            <w:r>
              <w:rPr>
                <w:rFonts w:hint="eastAsia" w:ascii="华文中宋" w:hAnsi="华文中宋" w:eastAsia="华文中宋" w:cs="华文中宋"/>
                <w:szCs w:val="21"/>
                <w:highlight w:val="none"/>
                <w:lang w:val="en-US" w:eastAsia="zh-CN"/>
              </w:rPr>
              <w:t>行</w:t>
            </w:r>
            <w:r>
              <w:rPr>
                <w:rFonts w:hint="eastAsia" w:ascii="华文中宋" w:hAnsi="华文中宋" w:eastAsia="华文中宋" w:cs="华文中宋"/>
                <w:szCs w:val="21"/>
                <w:highlight w:val="none"/>
                <w:lang w:eastAsia="zh-CN"/>
              </w:rPr>
              <w:t>、针对性强，得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有基本的合理化建议，得</w:t>
            </w:r>
            <w:r>
              <w:rPr>
                <w:rFonts w:hint="eastAsia" w:ascii="华文中宋" w:hAnsi="华文中宋" w:eastAsia="华文中宋" w:cs="华文中宋"/>
                <w:szCs w:val="21"/>
                <w:highlight w:val="none"/>
                <w:lang w:val="en-US" w:eastAsia="zh-CN"/>
              </w:rPr>
              <w:t>1分；</w:t>
            </w:r>
          </w:p>
          <w:p>
            <w:pPr>
              <w:spacing w:line="360" w:lineRule="auto"/>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4、有对采购人有利的其他优惠条件及措施</w:t>
            </w:r>
            <w:r>
              <w:rPr>
                <w:rFonts w:hint="eastAsia" w:ascii="华文中宋" w:hAnsi="华文中宋" w:eastAsia="华文中宋" w:cs="华文中宋"/>
                <w:szCs w:val="21"/>
                <w:highlight w:val="none"/>
                <w:lang w:eastAsia="zh-CN"/>
              </w:rPr>
              <w:t>详实、</w:t>
            </w:r>
            <w:r>
              <w:rPr>
                <w:rFonts w:hint="eastAsia" w:ascii="华文中宋" w:hAnsi="华文中宋" w:eastAsia="华文中宋" w:cs="华文中宋"/>
                <w:szCs w:val="21"/>
                <w:highlight w:val="none"/>
              </w:rPr>
              <w:t>全面、</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优惠条件及措施</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1分。</w:t>
            </w:r>
          </w:p>
        </w:tc>
      </w:tr>
    </w:tbl>
    <w:p>
      <w:pPr>
        <w:pageBreakBefore w:val="0"/>
        <w:widowControl w:val="0"/>
        <w:kinsoku/>
        <w:wordWrap/>
        <w:overflowPunct/>
        <w:topLinePunct w:val="0"/>
        <w:autoSpaceDE/>
        <w:autoSpaceDN/>
        <w:bidi w:val="0"/>
        <w:spacing w:before="66" w:line="440" w:lineRule="exact"/>
        <w:ind w:left="240"/>
        <w:textAlignment w:val="auto"/>
        <w:rPr>
          <w:rFonts w:hint="eastAsia" w:ascii="华文中宋" w:hAnsi="华文中宋" w:eastAsia="华文中宋" w:cs="华文中宋"/>
          <w:b/>
          <w:sz w:val="21"/>
          <w:highlight w:val="none"/>
          <w:lang w:eastAsia="zh-CN"/>
        </w:rPr>
      </w:pPr>
      <w:r>
        <w:rPr>
          <w:rFonts w:hint="eastAsia" w:ascii="华文中宋" w:hAnsi="华文中宋" w:eastAsia="华文中宋" w:cs="华文中宋"/>
          <w:b/>
          <w:sz w:val="21"/>
          <w:highlight w:val="none"/>
          <w:lang w:eastAsia="zh-CN"/>
        </w:rPr>
        <w:t>注：</w:t>
      </w:r>
      <w:r>
        <w:rPr>
          <w:rFonts w:hint="eastAsia" w:ascii="华文中宋" w:hAnsi="华文中宋" w:eastAsia="华文中宋" w:cs="华文中宋"/>
          <w:b/>
          <w:sz w:val="21"/>
          <w:highlight w:val="none"/>
          <w:lang w:val="en-US" w:eastAsia="zh-CN"/>
        </w:rPr>
        <w:t xml:space="preserve"> </w:t>
      </w:r>
      <w:r>
        <w:rPr>
          <w:rFonts w:hint="eastAsia" w:ascii="华文中宋" w:hAnsi="华文中宋" w:eastAsia="华文中宋" w:cs="华文中宋"/>
          <w:b/>
          <w:sz w:val="21"/>
          <w:highlight w:val="none"/>
          <w:lang w:eastAsia="zh-CN"/>
        </w:rPr>
        <w:t>1、本评标办法中，若有缺项，得 0 分。</w:t>
      </w:r>
    </w:p>
    <w:p>
      <w:pPr>
        <w:pageBreakBefore w:val="0"/>
        <w:widowControl w:val="0"/>
        <w:kinsoku/>
        <w:wordWrap/>
        <w:overflowPunct/>
        <w:topLinePunct w:val="0"/>
        <w:autoSpaceDE/>
        <w:autoSpaceDN/>
        <w:bidi w:val="0"/>
        <w:spacing w:before="43" w:line="440" w:lineRule="exact"/>
        <w:ind w:left="344" w:firstLine="420" w:firstLineChars="200"/>
        <w:textAlignment w:val="auto"/>
        <w:rPr>
          <w:rFonts w:hint="eastAsia" w:ascii="华文中宋" w:hAnsi="华文中宋" w:eastAsia="华文中宋" w:cs="华文中宋"/>
          <w:b/>
          <w:sz w:val="21"/>
          <w:highlight w:val="none"/>
          <w:lang w:eastAsia="zh-CN"/>
        </w:rPr>
      </w:pPr>
      <w:r>
        <w:rPr>
          <w:rFonts w:hint="eastAsia" w:ascii="华文中宋" w:hAnsi="华文中宋" w:eastAsia="华文中宋" w:cs="华文中宋"/>
          <w:b/>
          <w:sz w:val="21"/>
          <w:highlight w:val="none"/>
          <w:lang w:eastAsia="zh-CN"/>
        </w:rPr>
        <w:t>2、本项目不再提供原件。</w:t>
      </w:r>
    </w:p>
    <w:p>
      <w:pPr>
        <w:pageBreakBefore w:val="0"/>
        <w:widowControl w:val="0"/>
        <w:kinsoku/>
        <w:wordWrap/>
        <w:overflowPunct/>
        <w:topLinePunct w:val="0"/>
        <w:autoSpaceDE/>
        <w:autoSpaceDN/>
        <w:bidi w:val="0"/>
        <w:spacing w:before="43" w:line="440" w:lineRule="exact"/>
        <w:ind w:left="344" w:right="243" w:firstLine="420" w:firstLineChars="200"/>
        <w:textAlignment w:val="auto"/>
        <w:rPr>
          <w:rFonts w:hint="eastAsia" w:ascii="华文中宋" w:hAnsi="华文中宋" w:eastAsia="华文中宋" w:cs="华文中宋"/>
          <w:b/>
          <w:sz w:val="21"/>
          <w:highlight w:val="none"/>
        </w:rPr>
      </w:pPr>
      <w:bookmarkStart w:id="36" w:name="3、本评标办法中与本招标文件中其他处内容不一致时，以本评标办法为准，若本评标办法"/>
      <w:bookmarkEnd w:id="36"/>
      <w:r>
        <w:rPr>
          <w:rFonts w:hint="eastAsia" w:ascii="华文中宋" w:hAnsi="华文中宋" w:eastAsia="华文中宋" w:cs="华文中宋"/>
          <w:b/>
          <w:sz w:val="21"/>
          <w:highlight w:val="none"/>
          <w:lang w:eastAsia="zh-CN"/>
        </w:rPr>
        <w:t>3、本评标办法中与本招标文件中其他处内容不一致时，以本评标办法为准，若本评标办法前附表与评</w:t>
      </w:r>
      <w:r>
        <w:rPr>
          <w:rFonts w:hint="eastAsia" w:ascii="华文中宋" w:hAnsi="华文中宋" w:eastAsia="华文中宋" w:cs="华文中宋"/>
          <w:b/>
          <w:w w:val="95"/>
          <w:sz w:val="21"/>
          <w:highlight w:val="none"/>
          <w:lang w:eastAsia="zh-CN"/>
        </w:rPr>
        <w:t>标办法正文、附件不一致时以前附表为准，本评标办法中总分值与分项分值不一致时，以分项分值为准</w:t>
      </w:r>
      <w:r>
        <w:rPr>
          <w:rFonts w:hint="eastAsia" w:ascii="华文中宋" w:hAnsi="华文中宋" w:eastAsia="华文中宋" w:cs="华文中宋"/>
          <w:b/>
          <w:sz w:val="21"/>
          <w:highlight w:val="none"/>
        </w:rPr>
        <w:t>（明显有误的除外）。</w:t>
      </w:r>
    </w:p>
    <w:p>
      <w:pPr>
        <w:pStyle w:val="4"/>
        <w:pageBreakBefore w:val="0"/>
        <w:widowControl w:val="0"/>
        <w:numPr>
          <w:ilvl w:val="0"/>
          <w:numId w:val="4"/>
        </w:numPr>
        <w:kinsoku/>
        <w:wordWrap/>
        <w:overflowPunct/>
        <w:topLinePunct w:val="0"/>
        <w:autoSpaceDE/>
        <w:autoSpaceDN/>
        <w:bidi w:val="0"/>
        <w:spacing w:line="440" w:lineRule="exact"/>
        <w:textAlignment w:val="auto"/>
        <w:rPr>
          <w:rFonts w:ascii="华文中宋" w:hAnsi="华文中宋" w:eastAsia="华文中宋" w:cs="华文中宋"/>
          <w:b/>
          <w:sz w:val="21"/>
          <w:szCs w:val="21"/>
          <w:highlight w:val="none"/>
        </w:rPr>
      </w:pPr>
      <w:bookmarkStart w:id="37" w:name="_Toc3266"/>
      <w:bookmarkStart w:id="38" w:name="_Toc413744068"/>
      <w:r>
        <w:rPr>
          <w:rFonts w:hint="eastAsia" w:ascii="华文中宋" w:hAnsi="华文中宋" w:eastAsia="华文中宋" w:cs="华文中宋"/>
          <w:b/>
          <w:sz w:val="21"/>
          <w:szCs w:val="21"/>
          <w:highlight w:val="none"/>
        </w:rPr>
        <w:t>评标方法</w:t>
      </w:r>
      <w:bookmarkEnd w:id="37"/>
      <w:bookmarkEnd w:id="38"/>
    </w:p>
    <w:p>
      <w:pPr>
        <w:pageBreakBefore w:val="0"/>
        <w:widowControl w:val="0"/>
        <w:kinsoku/>
        <w:wordWrap/>
        <w:overflowPunct/>
        <w:topLinePunct w:val="0"/>
        <w:autoSpaceDE/>
        <w:autoSpaceDN/>
        <w:bidi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本次评标采用综合评分法。评标委员会对满足招标文件实质性要求的投标文件，按照评分办法规定的评分标准进行打分，并按得分由高到低顺序推荐前</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名中标候选人。</w:t>
      </w:r>
      <w:bookmarkStart w:id="39" w:name="_Toc413744069"/>
      <w:r>
        <w:rPr>
          <w:rFonts w:hint="eastAsia" w:ascii="华文中宋" w:hAnsi="华文中宋" w:eastAsia="华文中宋" w:cs="华文中宋"/>
          <w:szCs w:val="21"/>
          <w:highlight w:val="none"/>
        </w:rPr>
        <w:t>得分相同的，按投标报价由低到高顺序排列；得分和投标报价均相同的，按技术指标优劣（技术部分得分由高到低）顺序排列。</w:t>
      </w:r>
    </w:p>
    <w:p>
      <w:pPr>
        <w:pStyle w:val="4"/>
        <w:pageBreakBefore w:val="0"/>
        <w:widowControl w:val="0"/>
        <w:numPr>
          <w:ilvl w:val="0"/>
          <w:numId w:val="4"/>
        </w:numPr>
        <w:kinsoku/>
        <w:wordWrap/>
        <w:overflowPunct/>
        <w:topLinePunct w:val="0"/>
        <w:autoSpaceDE/>
        <w:autoSpaceDN/>
        <w:bidi w:val="0"/>
        <w:spacing w:line="440" w:lineRule="exact"/>
        <w:textAlignment w:val="auto"/>
        <w:rPr>
          <w:rFonts w:ascii="华文中宋" w:hAnsi="华文中宋" w:eastAsia="华文中宋" w:cs="华文中宋"/>
          <w:b/>
          <w:sz w:val="21"/>
          <w:szCs w:val="21"/>
          <w:highlight w:val="none"/>
        </w:rPr>
      </w:pPr>
      <w:bookmarkStart w:id="40" w:name="_Toc6512"/>
      <w:r>
        <w:rPr>
          <w:rFonts w:hint="eastAsia" w:ascii="华文中宋" w:hAnsi="华文中宋" w:eastAsia="华文中宋" w:cs="华文中宋"/>
          <w:b/>
          <w:sz w:val="21"/>
          <w:szCs w:val="21"/>
          <w:highlight w:val="none"/>
        </w:rPr>
        <w:t>评审标准</w:t>
      </w:r>
      <w:bookmarkEnd w:id="39"/>
      <w:bookmarkEnd w:id="40"/>
    </w:p>
    <w:p>
      <w:pPr>
        <w:pageBreakBefore w:val="0"/>
        <w:widowControl w:val="0"/>
        <w:numPr>
          <w:ilvl w:val="1"/>
          <w:numId w:val="4"/>
        </w:numPr>
        <w:tabs>
          <w:tab w:val="left" w:pos="170"/>
        </w:tabs>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初步评审标准</w:t>
      </w:r>
    </w:p>
    <w:p>
      <w:pPr>
        <w:pageBreakBefore w:val="0"/>
        <w:widowControl w:val="0"/>
        <w:numPr>
          <w:ilvl w:val="2"/>
          <w:numId w:val="4"/>
        </w:numPr>
        <w:tabs>
          <w:tab w:val="left" w:pos="350"/>
        </w:tabs>
        <w:kinsoku/>
        <w:wordWrap/>
        <w:overflowPunct/>
        <w:topLinePunct w:val="0"/>
        <w:autoSpaceDE/>
        <w:autoSpaceDN/>
        <w:bidi w:val="0"/>
        <w:spacing w:line="440" w:lineRule="exact"/>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符合性审查：见评标办法前附表。</w:t>
      </w:r>
    </w:p>
    <w:p>
      <w:pPr>
        <w:pageBreakBefore w:val="0"/>
        <w:widowControl w:val="0"/>
        <w:numPr>
          <w:ilvl w:val="1"/>
          <w:numId w:val="4"/>
        </w:numPr>
        <w:tabs>
          <w:tab w:val="left" w:pos="170"/>
        </w:tabs>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分值构成与评分标准</w:t>
      </w:r>
    </w:p>
    <w:p>
      <w:pPr>
        <w:pageBreakBefore w:val="0"/>
        <w:widowControl w:val="0"/>
        <w:kinsoku/>
        <w:wordWrap/>
        <w:overflowPunct/>
        <w:topLinePunct w:val="0"/>
        <w:autoSpaceDE/>
        <w:autoSpaceDN/>
        <w:bidi w:val="0"/>
        <w:adjustRightInd w:val="0"/>
        <w:snapToGrid w:val="0"/>
        <w:spacing w:line="440" w:lineRule="exact"/>
        <w:ind w:firstLine="210" w:firstLineChars="1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2.2.1 分值构成：详见评分办法前附表。</w:t>
      </w:r>
    </w:p>
    <w:p>
      <w:pPr>
        <w:pageBreakBefore w:val="0"/>
        <w:widowControl w:val="0"/>
        <w:kinsoku/>
        <w:wordWrap/>
        <w:overflowPunct/>
        <w:topLinePunct w:val="0"/>
        <w:autoSpaceDE/>
        <w:autoSpaceDN/>
        <w:bidi w:val="0"/>
        <w:adjustRightInd w:val="0"/>
        <w:snapToGrid w:val="0"/>
        <w:spacing w:line="440" w:lineRule="exact"/>
        <w:ind w:firstLine="210" w:firstLineChars="1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2.2.2 评分标准：详见评标办法前附表。</w:t>
      </w:r>
    </w:p>
    <w:p>
      <w:pPr>
        <w:pStyle w:val="4"/>
        <w:pageBreakBefore w:val="0"/>
        <w:widowControl w:val="0"/>
        <w:numPr>
          <w:ilvl w:val="0"/>
          <w:numId w:val="0"/>
        </w:numPr>
        <w:kinsoku/>
        <w:wordWrap/>
        <w:overflowPunct/>
        <w:topLinePunct w:val="0"/>
        <w:autoSpaceDE/>
        <w:autoSpaceDN/>
        <w:bidi w:val="0"/>
        <w:spacing w:line="440" w:lineRule="exact"/>
        <w:ind w:left="425" w:hanging="425"/>
        <w:textAlignment w:val="auto"/>
        <w:rPr>
          <w:rFonts w:ascii="华文中宋" w:hAnsi="华文中宋" w:eastAsia="华文中宋" w:cs="华文中宋"/>
          <w:b/>
          <w:sz w:val="21"/>
          <w:szCs w:val="21"/>
          <w:highlight w:val="none"/>
        </w:rPr>
      </w:pPr>
      <w:bookmarkStart w:id="41" w:name="_Toc300314692"/>
      <w:bookmarkStart w:id="42" w:name="_Toc2734"/>
      <w:bookmarkStart w:id="43" w:name="_Toc413744070"/>
      <w:r>
        <w:rPr>
          <w:rFonts w:hint="eastAsia" w:ascii="华文中宋" w:hAnsi="华文中宋" w:eastAsia="华文中宋" w:cs="华文中宋"/>
          <w:b/>
          <w:sz w:val="21"/>
          <w:szCs w:val="21"/>
          <w:highlight w:val="none"/>
        </w:rPr>
        <w:t>3.  评标程序</w:t>
      </w:r>
      <w:bookmarkEnd w:id="41"/>
      <w:bookmarkEnd w:id="42"/>
      <w:bookmarkEnd w:id="43"/>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3.1 初步审查标准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符合性审查标准：详见评标办法前附表。</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3.2 详细审查标准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详细审查标准：详见评标办法前附表。</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3.3详细评审</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3.3.1评审委员会按评分办法规定的量化因素和分值进行打分，并计算出综合评分得分。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3.3.2评分分值计算保留小数点后两位，小数点后第三位“四舍五入”。</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3.3.3以各评标委员打分之和的算术平均值为各投标人最终得分。</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3.4 投标文件的澄清和补正</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3.4.1 在评标过程中，评标委员会可通过公共资源交易系统要求投标人对所提交投标文件中不明确的内容进行澄清或说明，或者对细微偏差进行补正。评标委员会不接受投标人主动提出的澄清、说明或补正。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3.4.2 澄清、说明和补正不得改变投标文件的实质性内容（算术性错误修正的除外）。投标人的澄清、说明和补正属于投标文件的组成部分。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3.4.3 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3.5细微偏差不影响投标文件的有效性</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3.5.1细微偏差是指投标文件在实质上响应招标文件要求，但个别地方存在漏项或者提供了不完整的技术信息和数据等情况，并且补正这些遗漏或者不完整不会对其他投标人造成不公平的结果。</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3.5.2对于实质上符合招标文件要求的投标文件，采购人将对其投标文件的细微偏差进行校核。并对有算术上和累加运算上的差错给予修正，这种修正应取得投标人的同意并确认修正后的最终结果。如果投标人拒绝确认，则其投标文件将不予评审。</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3.5.3评标委员会不对无效标评审。评标委员会不接受投标人在投标文件递交截止时间之后主动进行的一切修正或撤消其不符合要求的偏差。</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3.6评标保密</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3.6.1开标后，直至授予中标投标人合同为止，凡属于对投标文件的审查、澄清、评价和比较的有关资料以及中标候选人的推荐情况，与评标有关的其他任何情况均严格保密。</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3.6.2在投标文件的评审和比较、中标候选人推荐以及授予合同的过程中，投标人向采购人和评标委员会施加影响的任何行为，都将会导致其投标被拒绝。</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3.6.3中标投标人确定后，采购人不对未中标投标人就评标过程以及未能中标原因作出任何解释。未中标投标人不得向评标委员会组成人员或其他有关人员索问评标过程的情况和材料。</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3.6.4凡参加评标的所有人员都不得向投标人或与该过程无公务关系的其他人泄露。</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3.7评标结果</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3.7.1 除第二章“投标人须知”前附表授权直接确定中标投标人外，评标委员会按照得分高到低的顺序推荐前</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名中标候选人。</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3.7.2 评标委员会完成评标工作后在公共资源交易系统提交评标报告。</w:t>
      </w:r>
    </w:p>
    <w:p>
      <w:pPr>
        <w:rPr>
          <w:rFonts w:ascii="华文中宋" w:hAnsi="华文中宋" w:eastAsia="华文中宋" w:cs="华文中宋"/>
          <w:sz w:val="28"/>
          <w:szCs w:val="28"/>
          <w:highlight w:val="none"/>
        </w:rPr>
      </w:pPr>
      <w:bookmarkStart w:id="44" w:name="_Toc32462"/>
      <w:r>
        <w:rPr>
          <w:rFonts w:hint="eastAsia" w:ascii="华文中宋" w:hAnsi="华文中宋" w:eastAsia="华文中宋" w:cs="华文中宋"/>
          <w:sz w:val="28"/>
          <w:szCs w:val="28"/>
          <w:highlight w:val="none"/>
        </w:rPr>
        <w:br w:type="page"/>
      </w:r>
    </w:p>
    <w:p>
      <w:pPr>
        <w:pStyle w:val="3"/>
        <w:bidi w:val="0"/>
        <w:rPr>
          <w:rFonts w:hint="eastAsia"/>
          <w:highlight w:val="none"/>
          <w:lang w:eastAsia="zh-CN"/>
        </w:rPr>
      </w:pPr>
      <w:r>
        <w:rPr>
          <w:rFonts w:hint="eastAsia"/>
          <w:highlight w:val="none"/>
        </w:rPr>
        <w:t>第四章  合同条款</w:t>
      </w:r>
      <w:bookmarkEnd w:id="44"/>
      <w:r>
        <w:rPr>
          <w:rFonts w:hint="eastAsia"/>
          <w:highlight w:val="none"/>
          <w:lang w:eastAsia="zh-CN"/>
        </w:rPr>
        <w:t>及格式</w:t>
      </w:r>
    </w:p>
    <w:p>
      <w:pPr>
        <w:pStyle w:val="23"/>
        <w:spacing w:line="360" w:lineRule="auto"/>
        <w:ind w:firstLine="0"/>
        <w:jc w:val="center"/>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w:t>
      </w:r>
      <w:r>
        <w:rPr>
          <w:rFonts w:hint="eastAsia" w:ascii="华文中宋" w:hAnsi="华文中宋" w:eastAsia="华文中宋" w:cs="华文中宋"/>
          <w:sz w:val="21"/>
          <w:szCs w:val="21"/>
          <w:highlight w:val="none"/>
          <w:lang w:eastAsia="zh-CN"/>
        </w:rPr>
        <w:t>以实际签订为准</w:t>
      </w:r>
      <w:r>
        <w:rPr>
          <w:rFonts w:hint="eastAsia" w:ascii="华文中宋" w:hAnsi="华文中宋" w:eastAsia="华文中宋" w:cs="华文中宋"/>
          <w:sz w:val="21"/>
          <w:szCs w:val="21"/>
          <w:highlight w:val="none"/>
        </w:rPr>
        <w:t>）</w:t>
      </w:r>
    </w:p>
    <w:p>
      <w:pPr>
        <w:widowControl/>
        <w:adjustRightInd w:val="0"/>
        <w:snapToGrid w:val="0"/>
        <w:spacing w:line="480" w:lineRule="auto"/>
        <w:rPr>
          <w:rFonts w:hint="eastAsia" w:ascii="华文中宋" w:hAnsi="华文中宋" w:eastAsia="华文中宋" w:cs="华文中宋"/>
          <w:b/>
          <w:color w:val="000000"/>
          <w:kern w:val="0"/>
          <w:sz w:val="21"/>
          <w:szCs w:val="21"/>
          <w:highlight w:val="none"/>
        </w:rPr>
      </w:pPr>
      <w:r>
        <w:rPr>
          <w:rFonts w:hint="eastAsia" w:ascii="华文中宋" w:hAnsi="华文中宋" w:eastAsia="华文中宋" w:cs="华文中宋"/>
          <w:b/>
          <w:kern w:val="0"/>
          <w:sz w:val="21"/>
          <w:szCs w:val="21"/>
          <w:highlight w:val="none"/>
        </w:rPr>
        <w:t>甲方：</w:t>
      </w:r>
      <w:r>
        <w:rPr>
          <w:rFonts w:hint="eastAsia" w:ascii="华文中宋" w:hAnsi="华文中宋" w:eastAsia="华文中宋" w:cs="华文中宋"/>
          <w:b/>
          <w:kern w:val="0"/>
          <w:sz w:val="21"/>
          <w:szCs w:val="21"/>
          <w:highlight w:val="none"/>
          <w:u w:val="single"/>
        </w:rPr>
        <w:t>平顶山市新城区滍阳镇人民政府</w:t>
      </w:r>
      <w:r>
        <w:rPr>
          <w:rFonts w:hint="eastAsia" w:ascii="华文中宋" w:hAnsi="华文中宋" w:eastAsia="华文中宋" w:cs="华文中宋"/>
          <w:b/>
          <w:kern w:val="0"/>
          <w:sz w:val="21"/>
          <w:szCs w:val="21"/>
          <w:highlight w:val="none"/>
        </w:rPr>
        <w:t xml:space="preserve"> (以下简称甲方)</w:t>
      </w:r>
    </w:p>
    <w:p>
      <w:pPr>
        <w:widowControl/>
        <w:shd w:val="clear" w:color="auto" w:fill="FFFFFF"/>
        <w:adjustRightInd w:val="0"/>
        <w:snapToGrid w:val="0"/>
        <w:spacing w:line="360" w:lineRule="auto"/>
        <w:ind w:right="335"/>
        <w:rPr>
          <w:rFonts w:hint="eastAsia" w:ascii="华文中宋" w:hAnsi="华文中宋" w:eastAsia="华文中宋" w:cs="华文中宋"/>
          <w:b/>
          <w:kern w:val="0"/>
          <w:sz w:val="21"/>
          <w:szCs w:val="21"/>
          <w:highlight w:val="none"/>
        </w:rPr>
      </w:pPr>
      <w:r>
        <w:rPr>
          <w:rFonts w:hint="eastAsia" w:ascii="华文中宋" w:hAnsi="华文中宋" w:eastAsia="华文中宋" w:cs="华文中宋"/>
          <w:b/>
          <w:kern w:val="0"/>
          <w:sz w:val="21"/>
          <w:szCs w:val="21"/>
          <w:highlight w:val="none"/>
        </w:rPr>
        <w:t>乙方：</w:t>
      </w:r>
      <w:r>
        <w:rPr>
          <w:rFonts w:hint="eastAsia" w:ascii="华文中宋" w:hAnsi="华文中宋" w:eastAsia="华文中宋" w:cs="华文中宋"/>
          <w:b/>
          <w:kern w:val="0"/>
          <w:sz w:val="21"/>
          <w:szCs w:val="21"/>
          <w:highlight w:val="none"/>
          <w:u w:val="single"/>
          <w:lang w:val="en-US" w:eastAsia="zh-CN"/>
        </w:rPr>
        <w:t xml:space="preserve">                             </w:t>
      </w:r>
      <w:r>
        <w:rPr>
          <w:rFonts w:hint="eastAsia" w:ascii="华文中宋" w:hAnsi="华文中宋" w:eastAsia="华文中宋" w:cs="华文中宋"/>
          <w:b/>
          <w:kern w:val="0"/>
          <w:sz w:val="21"/>
          <w:szCs w:val="21"/>
          <w:highlight w:val="none"/>
        </w:rPr>
        <w:t>(以下简称乙方)</w:t>
      </w:r>
    </w:p>
    <w:p>
      <w:pPr>
        <w:widowControl/>
        <w:shd w:val="clear" w:color="auto" w:fill="FFFFFF"/>
        <w:adjustRightInd w:val="0"/>
        <w:snapToGrid w:val="0"/>
        <w:spacing w:line="360" w:lineRule="auto"/>
        <w:ind w:right="335"/>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为切实改善人居环境，进一步提高农村环境卫生水平，按照生活垃圾“统一收集、统一运输、统一处理”的原则，甲方现将</w:t>
      </w:r>
      <w:r>
        <w:rPr>
          <w:rFonts w:hint="eastAsia" w:ascii="华文中宋" w:hAnsi="华文中宋" w:eastAsia="华文中宋" w:cs="华文中宋"/>
          <w:color w:val="222222"/>
          <w:kern w:val="0"/>
          <w:sz w:val="21"/>
          <w:szCs w:val="21"/>
          <w:highlight w:val="none"/>
          <w:u w:val="single"/>
        </w:rPr>
        <w:t>示范区滍阳镇</w:t>
      </w:r>
      <w:r>
        <w:rPr>
          <w:rFonts w:hint="eastAsia" w:ascii="华文中宋" w:hAnsi="华文中宋" w:eastAsia="华文中宋" w:cs="华文中宋"/>
          <w:kern w:val="0"/>
          <w:sz w:val="21"/>
          <w:szCs w:val="21"/>
          <w:highlight w:val="none"/>
          <w:u w:val="single"/>
        </w:rPr>
        <w:t>辖区</w:t>
      </w:r>
      <w:r>
        <w:rPr>
          <w:rFonts w:hint="eastAsia" w:ascii="华文中宋" w:hAnsi="华文中宋" w:eastAsia="华文中宋" w:cs="华文中宋"/>
          <w:kern w:val="0"/>
          <w:sz w:val="21"/>
          <w:szCs w:val="21"/>
          <w:highlight w:val="none"/>
        </w:rPr>
        <w:t>范围内的道路保洁和生活垃圾清运业务托管给乙方。为了明确甲乙双方的权利和义务，履行各自职责，按照《中华人民共和国合同法》及有关法律规定，遵循“平等、自愿、公平、诚实信用”原则，双方就</w:t>
      </w:r>
      <w:r>
        <w:rPr>
          <w:rFonts w:hint="eastAsia" w:ascii="华文中宋" w:hAnsi="华文中宋" w:eastAsia="华文中宋" w:cs="华文中宋"/>
          <w:kern w:val="0"/>
          <w:sz w:val="21"/>
          <w:szCs w:val="21"/>
          <w:highlight w:val="none"/>
          <w:u w:val="single"/>
        </w:rPr>
        <w:t>示范区滍阳镇农村环卫保洁服务项目</w:t>
      </w:r>
      <w:r>
        <w:rPr>
          <w:rFonts w:hint="eastAsia" w:ascii="华文中宋" w:hAnsi="华文中宋" w:eastAsia="华文中宋" w:cs="华文中宋"/>
          <w:kern w:val="0"/>
          <w:sz w:val="21"/>
          <w:szCs w:val="21"/>
          <w:highlight w:val="none"/>
        </w:rPr>
        <w:t>的有关事项协商一致，签订本合同。</w:t>
      </w:r>
    </w:p>
    <w:p>
      <w:pPr>
        <w:widowControl/>
        <w:adjustRightInd w:val="0"/>
        <w:snapToGrid w:val="0"/>
        <w:spacing w:line="360" w:lineRule="auto"/>
        <w:ind w:firstLine="420" w:firstLineChars="200"/>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下列附件为本合同不可分割的部分，并于本合同具有同等效力：本合同附件、招标文件、开标资料、评标资料、中标通知书、“十有”考核汇编资料及镇考核记录（以上资料已装订成册）。</w:t>
      </w:r>
    </w:p>
    <w:p>
      <w:pPr>
        <w:widowControl/>
        <w:adjustRightInd w:val="0"/>
        <w:snapToGrid w:val="0"/>
        <w:spacing w:line="360" w:lineRule="auto"/>
        <w:ind w:firstLine="660"/>
        <w:rPr>
          <w:rFonts w:hint="eastAsia" w:ascii="华文中宋" w:hAnsi="华文中宋" w:eastAsia="华文中宋" w:cs="华文中宋"/>
          <w:kern w:val="0"/>
          <w:sz w:val="21"/>
          <w:szCs w:val="21"/>
          <w:highlight w:val="none"/>
        </w:rPr>
      </w:pPr>
    </w:p>
    <w:p>
      <w:pPr>
        <w:widowControl/>
        <w:adjustRightInd w:val="0"/>
        <w:snapToGrid w:val="0"/>
        <w:spacing w:line="360" w:lineRule="auto"/>
        <w:ind w:firstLine="2943" w:firstLineChars="1400"/>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kern w:val="0"/>
          <w:sz w:val="21"/>
          <w:szCs w:val="21"/>
          <w:highlight w:val="none"/>
        </w:rPr>
        <w:t>第一章  服务范围及托管内容</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一、服务范围：</w:t>
      </w:r>
    </w:p>
    <w:p>
      <w:pPr>
        <w:widowControl/>
        <w:adjustRightInd w:val="0"/>
        <w:snapToGrid w:val="0"/>
        <w:spacing w:line="360" w:lineRule="auto"/>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二、服务期限：</w:t>
      </w: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57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自</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年</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月</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日起至</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年</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月</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日止，共</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 xml:space="preserve">个月。 </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三、托管内容</w:t>
      </w:r>
    </w:p>
    <w:p>
      <w:pPr>
        <w:widowControl/>
        <w:adjustRightInd w:val="0"/>
        <w:snapToGrid w:val="0"/>
        <w:spacing w:line="360" w:lineRule="auto"/>
        <w:ind w:firstLine="560"/>
        <w:rPr>
          <w:rFonts w:hint="eastAsia" w:ascii="华文中宋" w:hAnsi="华文中宋" w:eastAsia="华文中宋" w:cs="华文中宋"/>
          <w:kern w:val="0"/>
          <w:sz w:val="21"/>
          <w:szCs w:val="21"/>
          <w:highlight w:val="none"/>
        </w:rPr>
      </w:pPr>
      <w:r>
        <w:rPr>
          <w:rFonts w:hint="eastAsia" w:ascii="华文中宋" w:hAnsi="华文中宋" w:eastAsia="华文中宋" w:cs="华文中宋"/>
          <w:color w:val="000000"/>
          <w:kern w:val="0"/>
          <w:sz w:val="21"/>
          <w:szCs w:val="21"/>
          <w:highlight w:val="none"/>
        </w:rPr>
        <w:t>本合同采用全包干</w:t>
      </w:r>
      <w:r>
        <w:rPr>
          <w:rFonts w:hint="eastAsia" w:ascii="华文中宋" w:hAnsi="华文中宋" w:eastAsia="华文中宋" w:cs="华文中宋"/>
          <w:kern w:val="0"/>
          <w:sz w:val="21"/>
          <w:szCs w:val="21"/>
          <w:highlight w:val="none"/>
        </w:rPr>
        <w:t>形式，即业务包干、费用包干，甲方负责筹集相应的经费，并将清扫保洁业务托管给乙方，乙方负责以上托管辖区范围内道路保洁和生活垃圾清运业务（乙方负责将垃圾转运至甲方指定的</w:t>
      </w:r>
      <w:r>
        <w:rPr>
          <w:rFonts w:hint="eastAsia" w:ascii="华文中宋" w:hAnsi="华文中宋" w:eastAsia="华文中宋" w:cs="华文中宋"/>
          <w:color w:val="000000"/>
          <w:kern w:val="0"/>
          <w:sz w:val="21"/>
          <w:szCs w:val="21"/>
          <w:highlight w:val="none"/>
        </w:rPr>
        <w:t>垃圾中转站）。若中转站不能使用，乙方收集的垃圾需直接运送到</w:t>
      </w:r>
      <w:r>
        <w:rPr>
          <w:rFonts w:hint="eastAsia" w:ascii="华文中宋" w:hAnsi="华文中宋" w:eastAsia="华文中宋" w:cs="华文中宋"/>
          <w:kern w:val="0"/>
          <w:sz w:val="21"/>
          <w:szCs w:val="21"/>
          <w:highlight w:val="none"/>
        </w:rPr>
        <w:t xml:space="preserve">市垃圾处理厂，根据运输距离双方另行协商确定运输价格（运行中发现问题商议解决，费用由甲方按实际发生另行拨付）。         </w:t>
      </w:r>
    </w:p>
    <w:p>
      <w:pPr>
        <w:widowControl/>
        <w:adjustRightInd w:val="0"/>
        <w:snapToGrid w:val="0"/>
        <w:spacing w:line="360" w:lineRule="auto"/>
        <w:jc w:val="center"/>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第二章 清扫保洁服务标准及安全文明作业标准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（一）村庄保洁标准</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1、村庄保洁范围包括村庄辖区所有区域，村民住宅内除外。</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2、村内主要道路（含绿化带）日常普扫要做到“五净”（路面净、路缘净、树穴净、门前净、墙根净）、“五无”（无垃圾、无果皮纸屑废弃塑料袋、无人畜物粪便、无树叶、无污垢），村民房前屋后无垃圾。</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3、村庄进出道路（包括连村路）要保持整洁，及时处理路面散落的杂物，清理路两侧 5 米及绿化带内垃圾、杂草、塑料袋等废弃物，及时清理雨雪后废弃物及积水等。</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4、水泥柏油路要保持路基本色，村庄垃圾桶密度符合以满足村庄居民需求标准为准，辖区道路沿线垃圾桶摆放合理满足居民需求为准。</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5、村内河塘沟渠岸坝及周边无积存垃圾，水面无漂浮垃圾；田间地头无积存</w:t>
      </w:r>
      <w:r>
        <w:rPr>
          <w:rFonts w:hint="eastAsia" w:ascii="华文中宋" w:hAnsi="华文中宋" w:eastAsia="华文中宋" w:cs="华文中宋"/>
          <w:kern w:val="0"/>
          <w:sz w:val="21"/>
          <w:szCs w:val="21"/>
          <w:highlight w:val="none"/>
        </w:rPr>
        <w:t>的生活垃圾，</w:t>
      </w:r>
      <w:r>
        <w:rPr>
          <w:rFonts w:hint="eastAsia" w:ascii="华文中宋" w:hAnsi="华文中宋" w:eastAsia="华文中宋" w:cs="华文中宋"/>
          <w:color w:val="000000"/>
          <w:kern w:val="0"/>
          <w:sz w:val="21"/>
          <w:szCs w:val="21"/>
          <w:highlight w:val="none"/>
        </w:rPr>
        <w:t>无飘落的塑料垃圾等。</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6、村碑、电线杆、墙面等立面保持整洁，及时清理乱贴乱画的小广告等。</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7、生活垃圾桶，每月定时清洗，保持桶体外观干净，无积灰、污物。垃圾桶周围整洁，无散落、无存留垃圾，在蚊蝇滋生季节应定时喷洒灭蚊蝇药物，特殊时期要定时消毒。</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8、保洁人员做到不随地焚烧树叶、垃圾等现象。</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9、负责做好城乡环卫宣传、督导等工作。引导村民爱护环卫设施，养成爱护环境卫生、垃圾分类投放的良好生活习惯，自觉将生活垃圾倒入垃圾桶内，禁止将污水、热炉灰、渣土、建筑垃圾等倒入桶内损坏垃圾箱。</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10、村级保洁员每天工作不少于六小时，着装上岗，安全作业。遇上级检查、季度观摩等情况，要服从应急加班安排。</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（二）垃圾清运标准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1、垃圾收运包括保洁区域内所有生活垃圾（含垃圾桶内）的收运。</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取消村内陈积垃圾堆放点，生活垃圾全部入垃圾桶集中处理。按照就近原则，承包方要会同主管部门研究生活垃圾清运路线，每天至少逐村逐箱清运一次，确保日产日清，车走地净，定时清运至镇垃圾中转站。</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3、生活垃圾桶内禁止投放建筑垃圾、煤灰、污水、死禽畜等，生活垃圾必须 100%转运至垃圾中转站，不准许随意倾倒，造成二次污染。</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4、垃圾清运车辆司乘人员要严格遵守安全制度，确保车辆安全出行。在运输过程中严禁扬、散、拖挂、污水滴漏和超限运输，严禁乱倒、乱卸、乱抛垃圾。</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5、垃圾清运车辆运输作业结束，应将车辆清洗干净，保持车容整洁，车体外部无污物、灰垢，车牌号码与标志应清晰。</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  （三）安全文明规范作业</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1、道路清扫保洁员作业时必须穿标志服（环卫反光服）、戴工作帽、配戴上岗证（上下班途中同样必须穿环卫专业制服）。</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2、工作中不与他人吵架，不恶语伤人，不故意扬尘污染别人，不挑起事端；清扫时要低扫压尘，避免泥土等溅到行人，以防发生纠纷；文明作业，规范操作，做到无群众投诉。</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3、严禁保洁员作业时站岗、坐岗或闲谈。</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4、在机动车道清扫时，做到一停，二看，三保洁，提高安全意识，保证自身及他人安全。</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5、拟配备的环卫人员年龄要求：男：18-65岁，女，18-65岁，要求身体健康，吃苦耐劳，服务意识，服从意识强。</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6、新保洁员上岗之前，乙方必须进行安全教育和技能培训，做到不教育不培训不能上岗。乙方应经常对员工进行安全生产教育和培训。</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第三章 甲乙双方的权利和义务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第一、甲方的权利和义务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1、甲方对乙方的保洁工作有检查、监督的权利。甲方按双方约定的服务标准检查考核，发现乙方保洁服务达不到要求的，有权书面对</w:t>
      </w:r>
      <w:r>
        <w:rPr>
          <w:rFonts w:hint="eastAsia" w:ascii="华文中宋" w:hAnsi="华文中宋" w:eastAsia="华文中宋" w:cs="华文中宋"/>
          <w:kern w:val="0"/>
          <w:sz w:val="21"/>
          <w:szCs w:val="21"/>
          <w:highlight w:val="none"/>
        </w:rPr>
        <w:t>乙方</w:t>
      </w:r>
      <w:r>
        <w:rPr>
          <w:rFonts w:hint="eastAsia" w:ascii="华文中宋" w:hAnsi="华文中宋" w:eastAsia="华文中宋" w:cs="华文中宋"/>
          <w:color w:val="000000"/>
          <w:kern w:val="0"/>
          <w:sz w:val="21"/>
          <w:szCs w:val="21"/>
          <w:highlight w:val="none"/>
        </w:rPr>
        <w:t>提出改进意见，并限期改进。</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2、甲方有权监督乙方落实安全用工和安全操作措施。</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3、甲方若发现乙方服务人员有违规违纪行为的，有权书面要求乙方调换和辞退。</w:t>
      </w:r>
      <w:r>
        <w:rPr>
          <w:rFonts w:hint="eastAsia" w:ascii="华文中宋" w:hAnsi="华文中宋" w:eastAsia="华文中宋" w:cs="华文中宋"/>
          <w:kern w:val="0"/>
          <w:sz w:val="21"/>
          <w:szCs w:val="21"/>
          <w:highlight w:val="none"/>
        </w:rPr>
        <w:t>甲方安排乙方服务人员提供合同约定之外服务的，须事先经乙方同意。</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4、甲方有支持、配合乙方开展工作的义务，负责对村民做好宣传、督导工作，在乙方落实保洁清扫工作时，若发现有强行占道堆放物品并阻挠保洁人员清理杂物、乙方正常工作遇到民事纠纷等现象时甲方应及时协调解决。</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5、甲方应按照合同第五章约定，按时向乙方支付托管服务费。</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6、甲方有权根据违约程度对乙方不按约定履约的行为作出下列处罚：第一次予以警告；第二次100-500元处罚；在上级暗访、督查工作中因环境卫生问题造成对甲方通报的，一次处罚100-500元，累计五次，甲方有权解除服务合同；在全市观摩排名中因环境卫生因素造成排名靠后（后三名）的，一次处罚2000元，累计三次，甲方有权解除服务合同。其他情况根据情节轻重酌情处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经考核严重不达标的，甲方有权解除服务合同。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7、有义务为乙方完成承包任务和按质量履行承包合同提供必要的条件，有义务协助乙方解决工作纠纷。</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8、支持乙方独立自主开展各项物业管理工作。</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9、支持乙方提出的合理意见，如有异议，应在保证最有利于村内环卫工作的最优化的前提下积极协商以达成共识。</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10、为乙方派驻人员提供必要的办公、仓库用房。</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11、保守乙方有关商业机密，维护乙方利益。</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12、甲方须指定专人与乙方派驻之工作人员对接，以免造成工作疏漏。对于乙方向甲方提交的工作中的各项报告、建议等，甲方应在乙方交付之日起三日内（临时突发事件或不可预料亟需解决事宜应及时答复）进行书面确认，若在以上期限内未予答复，则视为甲方对乙方工作效果的最终同意之确认。</w:t>
      </w:r>
    </w:p>
    <w:p>
      <w:pPr>
        <w:widowControl/>
        <w:adjustRightInd w:val="0"/>
        <w:snapToGrid w:val="0"/>
        <w:spacing w:line="360" w:lineRule="auto"/>
        <w:ind w:firstLine="420"/>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 xml:space="preserve"> 13、根据示范区统一要求，物业公司应具有一定规模，必须符合“十有”标准，即有固定办公场所、有管理团队、有机械设备、有固定技术人员、有质量管理体系、有岗位职责、有操作手册、有培训机制、有智慧支撑、有固定保洁员队伍。在招标完成后，甲方对乙方“十有”情况进行实地打分考核（百分制），乙方获得90分以上为合格，方可签订服务合同。否则，不予签订服务合同。</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14、按期支付乙方的物业管理服务费用（政府财政资金不报账的情形除外）。</w:t>
      </w:r>
    </w:p>
    <w:p>
      <w:pPr>
        <w:widowControl/>
        <w:shd w:val="clear" w:color="auto" w:fill="FFFFFF"/>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b/>
          <w:bCs/>
          <w:kern w:val="0"/>
          <w:sz w:val="21"/>
          <w:szCs w:val="21"/>
          <w:highlight w:val="none"/>
        </w:rPr>
        <w:t>第二、乙方的权利和义务</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1、按照招标范围、标准及招标要求自主独立为甲方提供专业环卫保洁服务。</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2、乙方选派素质良好、服务热情的专业人员进驻现场工作。虚心听取甲方合理化的意见和建议，处理甲方投诉，并保持与甲方相关负责人的日常联系和沟通。</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3、遵守甲方现行的办公管理规定、制度和要求。</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4、接受甲方对物业服务过程中的监督、质询。</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5、及时提交各类物业管理方案（计划）及工作联系函，并根据实际情况及时向甲方汇报工作。</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6、保守甲方有关商业机密，维护甲方利益，乙方及其工作人员对在本次合作过程中获知的有关甲方的任何商业秘密、技术秘密及未对外公开之任何资料、信息不得对第三方泄露。</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7、服务项目主要管理人员在工作时间常驻项目现场，乙方可根据情况进行调换，但必须提前</w:t>
      </w:r>
      <w:r>
        <w:rPr>
          <w:rFonts w:hint="eastAsia" w:ascii="华文中宋" w:hAnsi="华文中宋" w:eastAsia="华文中宋" w:cs="华文中宋"/>
          <w:kern w:val="0"/>
          <w:sz w:val="21"/>
          <w:szCs w:val="21"/>
          <w:highlight w:val="none"/>
        </w:rPr>
        <w:t>向甲</w:t>
      </w:r>
      <w:r>
        <w:rPr>
          <w:rFonts w:hint="eastAsia" w:ascii="华文中宋" w:hAnsi="华文中宋" w:eastAsia="华文中宋" w:cs="华文中宋"/>
          <w:color w:val="000000"/>
          <w:kern w:val="0"/>
          <w:sz w:val="21"/>
          <w:szCs w:val="21"/>
          <w:highlight w:val="none"/>
        </w:rPr>
        <w:t>方通报并征得甲方同意。</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8、乙方负责建立完善的运营管理体系，根据作业标准制定相关的管理、考核制度和各岗位作业流程。合同期内每半年向甲方进行顾客满意度调查。</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9、乙方有权在不影响工作的前提下，定期对清扫保洁人员开展安全规范作业，交通安全常识、人身安全防范等方面的教育和培训；有权安排项目主要管理人员参加公司总部的会议或培训活动。</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10、保洁服务人员安全管理费用由乙方负责，乙方负责保洁人员的工资、保险等相关费用的发放及办理；若保洁服务人员在工作过</w:t>
      </w:r>
      <w:r>
        <w:rPr>
          <w:rFonts w:hint="eastAsia" w:ascii="华文中宋" w:hAnsi="华文中宋" w:eastAsia="华文中宋" w:cs="华文中宋"/>
          <w:color w:val="000000"/>
          <w:kern w:val="0"/>
          <w:sz w:val="21"/>
          <w:szCs w:val="21"/>
          <w:highlight w:val="none"/>
        </w:rPr>
        <w:t>程中发生工伤事故或</w:t>
      </w:r>
      <w:r>
        <w:rPr>
          <w:rFonts w:hint="eastAsia" w:ascii="华文中宋" w:hAnsi="华文中宋" w:eastAsia="华文中宋" w:cs="华文中宋"/>
          <w:kern w:val="0"/>
          <w:sz w:val="21"/>
          <w:szCs w:val="21"/>
          <w:highlight w:val="none"/>
        </w:rPr>
        <w:t xml:space="preserve">者其他事故和损失，乙方应承担全部的责任，但甲方未经乙方同意安排乙方服务人员合同约定之外工作的由甲方负责。 </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11、乙方派驻甲方的工作人员，在工作期间必须统一着装，佩戴标志，行为规范，服务主动、热情保持良好的形象；遵守甲方所订立的规章制度，不得参与甲方的工作事务。</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12、乙方负责承担员工的安全责任、保险、工资、劳保福利及其它一切费用。</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13、乙方自行负责示范区环卫保洁区域所需设备、工具、保洁材料。</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14、承担甲方临时性紧急工作调派，如遇大风、水浸、大雪、检查、大型活动等意外和临时性情况，有义务在甲方的统一指挥下参加迎检、抢险工作。</w:t>
      </w:r>
    </w:p>
    <w:p>
      <w:pPr>
        <w:widowControl/>
        <w:adjustRightInd w:val="0"/>
        <w:snapToGrid w:val="0"/>
        <w:spacing w:line="360" w:lineRule="auto"/>
        <w:jc w:val="center"/>
        <w:rPr>
          <w:rFonts w:hint="eastAsia" w:ascii="华文中宋" w:hAnsi="华文中宋" w:eastAsia="华文中宋" w:cs="华文中宋"/>
          <w:b/>
          <w:bCs/>
          <w:kern w:val="0"/>
          <w:sz w:val="21"/>
          <w:szCs w:val="21"/>
          <w:highlight w:val="none"/>
        </w:rPr>
      </w:pPr>
      <w:r>
        <w:rPr>
          <w:rFonts w:hint="eastAsia" w:ascii="华文中宋" w:hAnsi="华文中宋" w:eastAsia="华文中宋" w:cs="华文中宋"/>
          <w:b/>
          <w:bCs/>
          <w:kern w:val="0"/>
          <w:sz w:val="21"/>
          <w:szCs w:val="21"/>
          <w:highlight w:val="none"/>
        </w:rPr>
        <w:t>第四章 考核办法</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保洁清扫标准考核加镇村干部评议相结合的办法，实行百分制计分法进行考核计分。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考核实行百分制，保洁清扫标准占90分、镇村干部评议占10分（评议满意率在90%以上的得 10分，评议满意率在 80—89%得5分，评议满意率在 80%及以下的不得分）。乙方连续3次考核在80分及以下的，经整改无效的，甲方有权终止合同。</w:t>
      </w:r>
    </w:p>
    <w:p>
      <w:pPr>
        <w:widowControl/>
        <w:adjustRightInd w:val="0"/>
        <w:snapToGrid w:val="0"/>
        <w:spacing w:line="360" w:lineRule="auto"/>
        <w:ind w:firstLine="420"/>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 xml:space="preserve">附保洁清扫考核标准（见附件2）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第五章 </w:t>
      </w:r>
      <w:r>
        <w:rPr>
          <w:rFonts w:hint="eastAsia" w:ascii="华文中宋" w:hAnsi="华文中宋" w:eastAsia="华文中宋" w:cs="华文中宋"/>
          <w:b/>
          <w:bCs/>
          <w:color w:val="222222"/>
          <w:kern w:val="0"/>
          <w:sz w:val="21"/>
          <w:szCs w:val="21"/>
          <w:highlight w:val="none"/>
        </w:rPr>
        <w:t>服务费用及付款方式</w:t>
      </w:r>
    </w:p>
    <w:p>
      <w:pPr>
        <w:widowControl/>
        <w:adjustRightInd w:val="0"/>
        <w:snapToGrid w:val="0"/>
        <w:spacing w:line="360" w:lineRule="auto"/>
        <w:rPr>
          <w:rFonts w:hint="eastAsia" w:ascii="华文中宋" w:hAnsi="华文中宋" w:eastAsia="华文中宋" w:cs="华文中宋"/>
          <w:kern w:val="0"/>
          <w:sz w:val="21"/>
          <w:szCs w:val="21"/>
          <w:highlight w:val="none"/>
        </w:rPr>
      </w:pPr>
      <w:r>
        <w:rPr>
          <w:rFonts w:hint="eastAsia" w:ascii="华文中宋" w:hAnsi="华文中宋" w:eastAsia="华文中宋" w:cs="华文中宋"/>
          <w:color w:val="0000FF"/>
          <w:kern w:val="0"/>
          <w:sz w:val="21"/>
          <w:szCs w:val="21"/>
          <w:highlight w:val="none"/>
        </w:rPr>
        <w:t xml:space="preserve">    </w:t>
      </w:r>
      <w:r>
        <w:rPr>
          <w:rFonts w:hint="eastAsia" w:ascii="华文中宋" w:hAnsi="华文中宋" w:eastAsia="华文中宋" w:cs="华文中宋"/>
          <w:sz w:val="21"/>
          <w:szCs w:val="21"/>
          <w:highlight w:val="none"/>
        </w:rPr>
        <w:t>1</w:t>
      </w:r>
      <w:r>
        <w:rPr>
          <w:rFonts w:hint="eastAsia" w:ascii="华文中宋" w:hAnsi="华文中宋" w:eastAsia="华文中宋" w:cs="华文中宋"/>
          <w:kern w:val="0"/>
          <w:sz w:val="21"/>
          <w:szCs w:val="21"/>
          <w:highlight w:val="none"/>
        </w:rPr>
        <w:t>、服务费用共￥</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，大写：</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，合计：￥</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元/月，大写：</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b/>
          <w:bCs/>
          <w:kern w:val="0"/>
          <w:sz w:val="21"/>
          <w:szCs w:val="21"/>
          <w:highlight w:val="none"/>
        </w:rPr>
        <w:t>2、付款方式：</w:t>
      </w:r>
    </w:p>
    <w:p>
      <w:pPr>
        <w:widowControl/>
        <w:adjustRightInd w:val="0"/>
        <w:snapToGrid w:val="0"/>
        <w:spacing w:line="360" w:lineRule="auto"/>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kern w:val="0"/>
          <w:sz w:val="21"/>
          <w:szCs w:val="21"/>
          <w:highlight w:val="none"/>
          <w:lang w:val="en-US" w:eastAsia="zh-CN"/>
        </w:rPr>
        <w:t xml:space="preserve"> </w:t>
      </w: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ind w:left="3360" w:hanging="3360" w:hangingChars="1600"/>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u w:val="none"/>
          <w:lang w:val="en-US" w:eastAsia="zh-CN"/>
        </w:rPr>
        <w:t xml:space="preserve"> </w:t>
      </w: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ind w:left="3360" w:hanging="3363" w:hangingChars="1600"/>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222222"/>
          <w:kern w:val="0"/>
          <w:sz w:val="21"/>
          <w:szCs w:val="21"/>
          <w:highlight w:val="none"/>
        </w:rPr>
        <w:t>第六章 违约责任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1、乙方违反合同规定，所提供的服务未达到合同要求，甲方书面提出整改通知。整改后仍未达到合同要求，甲方有权终止合同。由此造成甲方经济损失的，乙方应给予甲方经济赔偿，并承担相应的法律责任。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2、甲方应按期付清管理服务费，若甲方不按合同约定按时向乙方支付托管服务费，经乙方催款后仍不支付，影响到乙方正常开展工作或对乙方造成负面影响的，乙方有权终止合同。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3、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4、乙方应全面配合甲方要求的各项工作任务，服从调配指挥。</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5、乙方按时发放各类作业人员及保洁员的工资，不得无故拖欠。</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6、因乙方管理不善造成保洁人员集体上访的，造成大规模集体上访，产生恶劣影响的，由乙方负责协调解决。</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合同到期或终止时由乙方采购的垃圾桶等设施设备由乙方收回。</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本托管合同及托管事项未经甲方同意，乙方不得转让第三方。</w:t>
      </w:r>
      <w:r>
        <w:rPr>
          <w:rFonts w:hint="eastAsia" w:ascii="华文中宋" w:hAnsi="华文中宋" w:eastAsia="华文中宋" w:cs="华文中宋"/>
          <w:b/>
          <w:bCs/>
          <w:color w:val="000000"/>
          <w:kern w:val="0"/>
          <w:sz w:val="21"/>
          <w:szCs w:val="21"/>
          <w:highlight w:val="none"/>
        </w:rPr>
        <w:t xml:space="preserve">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第七章 其他约定</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在履行本项目合同过程中（除不可抗力以外），如果乙方可能遇到妨碍按时提供道路清扫服务的情况时，应及时将拖延的事实、可能拖延的期限和理由通知甲方。甲方在收到乙方通知后，应尽快对情况进行核实，并确定是否同意延期。</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2、如乙方无正当理由而拖延道路清扫服务，经协商无效, 甲方有权追究乙方的违约责任。乙方应向甲方支付误期赔偿费，赔偿费按实际造成的损失计算。</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3、《服务人员仪表仪容、服务态度要求》见附件。</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4、保洁员工资乙方应及时发放，如因工资发放不及时造成保洁员上访现象，产生恶劣影响的，甲方有权终止合同。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第八章 附则</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1、本合同如有未尽事宜，须经甲乙双方共同协商，作出补充约定（协议），补充约定（协议）与本合同具有同等法律效力。</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2、本合同如发生纠纷，甲乙双方协商解决，协商不成时，约定由平顶山仲裁委员会仲裁。</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3、本合同服从示范区管委会农村保洁工作的统一安排，如因示范区政策变化致使本合同不能继续履行的，本合同自行终止。</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4、本合同一式六份，具有同等法律效力，甲方执肆份，乙方执贰份，合同自双方签字盖章之日起生效，甲乙双方均不得随意变更或解除合同。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    </w:t>
      </w:r>
      <w:r>
        <w:rPr>
          <w:rFonts w:hint="eastAsia" w:ascii="华文中宋" w:hAnsi="华文中宋" w:eastAsia="华文中宋" w:cs="华文中宋"/>
          <w:color w:val="000000"/>
          <w:kern w:val="0"/>
          <w:sz w:val="21"/>
          <w:szCs w:val="21"/>
          <w:highlight w:val="none"/>
        </w:rPr>
        <w:t>甲方：（公章）                    乙方：（公章）</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代表：（签字）                    代表：（签字）</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日期：                            日期：</w:t>
      </w:r>
    </w:p>
    <w:p>
      <w:pPr>
        <w:widowControl/>
        <w:shd w:val="clear" w:color="auto" w:fill="FFFFFF"/>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widowControl/>
        <w:shd w:val="clear" w:color="auto" w:fill="FFFFFF"/>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560"/>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附件：1、服务人员仪表仪容、服务态度要求</w:t>
      </w:r>
    </w:p>
    <w:p>
      <w:pPr>
        <w:widowControl/>
        <w:shd w:val="clear" w:color="auto" w:fill="FFFFFF"/>
        <w:adjustRightInd w:val="0"/>
        <w:snapToGrid w:val="0"/>
        <w:spacing w:line="360" w:lineRule="auto"/>
        <w:rPr>
          <w:rFonts w:hint="eastAsia" w:ascii="华文中宋" w:hAnsi="华文中宋" w:eastAsia="华文中宋" w:cs="华文中宋"/>
          <w:b/>
          <w:bCs/>
          <w:color w:val="000000"/>
          <w:kern w:val="0"/>
          <w:sz w:val="21"/>
          <w:szCs w:val="21"/>
          <w:highlight w:val="none"/>
        </w:rPr>
      </w:pPr>
    </w:p>
    <w:tbl>
      <w:tblPr>
        <w:tblStyle w:val="39"/>
        <w:tblpPr w:leftFromText="180" w:rightFromText="180" w:vertAnchor="text" w:horzAnchor="page" w:tblpXSpec="center" w:tblpY="329"/>
        <w:tblOverlap w:val="never"/>
        <w:tblW w:w="0" w:type="auto"/>
        <w:jc w:val="center"/>
        <w:tblLayout w:type="fixed"/>
        <w:tblCellMar>
          <w:top w:w="0" w:type="dxa"/>
          <w:left w:w="0" w:type="dxa"/>
          <w:bottom w:w="0" w:type="dxa"/>
          <w:right w:w="0" w:type="dxa"/>
        </w:tblCellMar>
      </w:tblPr>
      <w:tblGrid>
        <w:gridCol w:w="1646"/>
        <w:gridCol w:w="7334"/>
      </w:tblGrid>
      <w:tr>
        <w:tblPrEx>
          <w:tblCellMar>
            <w:top w:w="0" w:type="dxa"/>
            <w:left w:w="0" w:type="dxa"/>
            <w:bottom w:w="0" w:type="dxa"/>
            <w:right w:w="0" w:type="dxa"/>
          </w:tblCellMar>
        </w:tblPrEx>
        <w:trPr>
          <w:trHeight w:val="891"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ind w:firstLine="210" w:firstLineChars="100"/>
              <w:rPr>
                <w:rFonts w:hint="eastAsia" w:ascii="华文中宋" w:hAnsi="华文中宋" w:eastAsia="华文中宋" w:cs="华文中宋"/>
                <w:kern w:val="0"/>
                <w:sz w:val="21"/>
                <w:szCs w:val="21"/>
                <w:highlight w:val="none"/>
              </w:rPr>
            </w:pPr>
            <w:r>
              <w:rPr>
                <w:rFonts w:hint="eastAsia" w:ascii="华文中宋" w:hAnsi="华文中宋" w:eastAsia="华文中宋" w:cs="华文中宋"/>
                <w:b/>
                <w:bCs/>
                <w:kern w:val="0"/>
                <w:sz w:val="21"/>
                <w:szCs w:val="21"/>
                <w:highlight w:val="none"/>
              </w:rPr>
              <w:t>项   目</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kern w:val="0"/>
                <w:sz w:val="21"/>
                <w:szCs w:val="21"/>
                <w:highlight w:val="none"/>
              </w:rPr>
            </w:pPr>
            <w:r>
              <w:rPr>
                <w:rFonts w:hint="eastAsia" w:ascii="华文中宋" w:hAnsi="华文中宋" w:eastAsia="华文中宋" w:cs="华文中宋"/>
                <w:b/>
                <w:bCs/>
                <w:kern w:val="0"/>
                <w:sz w:val="21"/>
                <w:szCs w:val="21"/>
                <w:highlight w:val="none"/>
              </w:rPr>
              <w:t>具 体 内 容</w:t>
            </w:r>
          </w:p>
        </w:tc>
      </w:tr>
      <w:tr>
        <w:tblPrEx>
          <w:tblCellMar>
            <w:top w:w="0" w:type="dxa"/>
            <w:left w:w="0" w:type="dxa"/>
            <w:bottom w:w="0" w:type="dxa"/>
            <w:right w:w="0" w:type="dxa"/>
          </w:tblCellMar>
        </w:tblPrEx>
        <w:trPr>
          <w:trHeight w:val="1230"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仪容仪表</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按规定统一着装，佩戴胸卡。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行为举止文明、大方。</w:t>
            </w:r>
          </w:p>
        </w:tc>
      </w:tr>
      <w:tr>
        <w:tblPrEx>
          <w:tblCellMar>
            <w:top w:w="0" w:type="dxa"/>
            <w:left w:w="0" w:type="dxa"/>
            <w:bottom w:w="0" w:type="dxa"/>
            <w:right w:w="0" w:type="dxa"/>
          </w:tblCellMar>
        </w:tblPrEx>
        <w:trPr>
          <w:trHeight w:val="1505"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服务态度</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礼貌待人、说话和气，微笑服务。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主动热情、耐心周到地为居民服务。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不允许发生争吵、打架、斗殴事件。</w:t>
            </w:r>
          </w:p>
        </w:tc>
      </w:tr>
      <w:tr>
        <w:tblPrEx>
          <w:tblCellMar>
            <w:top w:w="0" w:type="dxa"/>
            <w:left w:w="0" w:type="dxa"/>
            <w:bottom w:w="0" w:type="dxa"/>
            <w:right w:w="0" w:type="dxa"/>
          </w:tblCellMar>
        </w:tblPrEx>
        <w:trPr>
          <w:trHeight w:val="3499"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工作纪律</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服从领导，听从指挥。</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不准在岗位上聊天、带小孩、吸烟、吃零食、看书报、会客、听收（录）音机、嬉戏、打闹等做与工作无关的事情。</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不允许代岗。</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处理问题讲原则、讲方法,不允许与居民及相关人员发生语言上的争执和身体上的接触。</w:t>
            </w:r>
          </w:p>
        </w:tc>
      </w:tr>
    </w:tbl>
    <w:p>
      <w:pPr>
        <w:adjustRightInd w:val="0"/>
        <w:snapToGrid w:val="0"/>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420" w:firstLineChars="200"/>
        <w:jc w:val="both"/>
        <w:rPr>
          <w:rFonts w:hint="eastAsia" w:ascii="华文中宋" w:hAnsi="华文中宋" w:eastAsia="华文中宋" w:cs="华文中宋"/>
          <w:b/>
          <w:color w:val="000000"/>
          <w:kern w:val="0"/>
          <w:sz w:val="21"/>
          <w:szCs w:val="21"/>
          <w:highlight w:val="none"/>
        </w:rPr>
      </w:pPr>
      <w:r>
        <w:rPr>
          <w:rFonts w:hint="eastAsia" w:ascii="华文中宋" w:hAnsi="华文中宋" w:eastAsia="华文中宋" w:cs="华文中宋"/>
          <w:b/>
          <w:kern w:val="0"/>
          <w:sz w:val="21"/>
          <w:szCs w:val="21"/>
          <w:highlight w:val="none"/>
        </w:rPr>
        <w:t>附件：2、保洁清扫考核标准</w:t>
      </w:r>
    </w:p>
    <w:p>
      <w:pPr>
        <w:widowControl/>
        <w:adjustRightInd w:val="0"/>
        <w:snapToGrid w:val="0"/>
        <w:spacing w:line="360" w:lineRule="auto"/>
        <w:ind w:firstLine="113"/>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1、保洁人员应严格遵守各项规章制度，职责清晰、奖罚分明、衣着整齐，标志明显、机具齐全、安全作业。（10分）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2、托管村庄内坑塘、沟渠、道路及道路两侧卫生整洁、路面净、路沿净、无杂草、不见堆放垃圾、排水沟无明显垃圾、无人畜粪便、无塑料纸袋。（10分）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3、清洁设备干净整洁，定期消毒，垃圾桶周围整洁，无散落垃圾。（7分）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4、生活垃圾做到日产日清，垃圾收集转运过程中无遗漏、无散漏，实行“垃圾不落地”作业，避免二次污染。（10分）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5、垃圾运输采取密封遮盖方式转运，垃圾运输过程中无垃圾扬、撒、拖挂和污水滴漏，不超高超载。（7分）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6、垃圾运输车辆保持外观整洁，车况良好，运输作业结束后，对车辆进行清洗。（7分）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7、收集转运的垃圾在中转站指定地点倾倒，车走地净，沿途无抛撒。（7分）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8、村内主要道路（含绿化带）及背街小巷达到“五无”、“五净”要求。（10分）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9、在蚊蝇滋生季节应定时喷洒灭蚊蝇药物，特殊时期要定期消毒。（5分）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10、安全文明规范作业，不与居民（行人）发生争执。（5分）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11、村级保洁员每天工作不少于六小时，着装上岗，安全作业。（5分）</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12、做好城乡环卫宣传、督导等工作。（2分）</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13、树碑、电线杆、墙面等立面保持干净。（5分）</w:t>
      </w:r>
    </w:p>
    <w:p>
      <w:pPr>
        <w:adjustRightInd w:val="0"/>
        <w:snapToGrid w:val="0"/>
        <w:spacing w:line="360" w:lineRule="auto"/>
        <w:ind w:firstLine="420" w:firstLineChars="200"/>
        <w:jc w:val="both"/>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附件：3、物业公司“十有”标准打分表</w:t>
      </w:r>
    </w:p>
    <w:tbl>
      <w:tblPr>
        <w:tblStyle w:val="39"/>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5245"/>
        <w:gridCol w:w="10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十有标准</w:t>
            </w:r>
          </w:p>
        </w:tc>
        <w:tc>
          <w:tcPr>
            <w:tcW w:w="5245"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内容</w:t>
            </w:r>
          </w:p>
        </w:tc>
        <w:tc>
          <w:tcPr>
            <w:tcW w:w="1075"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评分标准</w:t>
            </w:r>
          </w:p>
        </w:tc>
        <w:tc>
          <w:tcPr>
            <w:tcW w:w="933"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有固定办公场所</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有固定办公场所（投诉</w:t>
            </w:r>
            <w:r>
              <w:rPr>
                <w:rFonts w:hint="eastAsia" w:ascii="华文中宋" w:hAnsi="华文中宋" w:eastAsia="华文中宋" w:cs="华文中宋"/>
                <w:color w:val="333333"/>
                <w:sz w:val="21"/>
                <w:szCs w:val="21"/>
                <w:highlight w:val="none"/>
                <w:shd w:val="clear" w:color="auto" w:fill="FFFFFF"/>
              </w:rPr>
              <w:t>接待中心、财务室等部门办公室</w:t>
            </w:r>
            <w:r>
              <w:rPr>
                <w:rFonts w:hint="eastAsia" w:ascii="华文中宋" w:hAnsi="华文中宋" w:eastAsia="华文中宋" w:cs="华文中宋"/>
                <w:sz w:val="21"/>
                <w:szCs w:val="21"/>
                <w:highlight w:val="none"/>
              </w:rPr>
              <w:t>）</w:t>
            </w:r>
            <w:r>
              <w:rPr>
                <w:rFonts w:hint="eastAsia" w:ascii="华文中宋" w:hAnsi="华文中宋" w:eastAsia="华文中宋" w:cs="华文中宋"/>
                <w:color w:val="333333"/>
                <w:sz w:val="21"/>
                <w:szCs w:val="21"/>
                <w:highlight w:val="none"/>
                <w:shd w:val="clear" w:color="auto" w:fill="FFFFFF"/>
              </w:rPr>
              <w:t>；有门牌标志；有必要的电脑等办公用品；证照齐全。</w:t>
            </w:r>
          </w:p>
        </w:tc>
        <w:tc>
          <w:tcPr>
            <w:tcW w:w="1075" w:type="dxa"/>
            <w:vMerge w:val="restart"/>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r>
              <w:rPr>
                <w:rFonts w:hint="eastAsia" w:ascii="华文中宋" w:hAnsi="华文中宋" w:eastAsia="华文中宋" w:cs="华文中宋"/>
                <w:color w:val="333333"/>
                <w:sz w:val="21"/>
                <w:szCs w:val="21"/>
                <w:highlight w:val="none"/>
                <w:shd w:val="clear" w:color="auto" w:fill="FFFFFF"/>
              </w:rPr>
              <w:t>每一大项下每一个分号为一小项，符合条件得2分，不符合条件扣2分。有高于评分标准的或创新获得推广应用的酌情+2-5分。</w:t>
            </w: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有管理团队</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有专业化管理团队；管理人员有相关任职及管理经验；有业绩证明材料。获省以上荣誉一项+2分。</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有机械设备</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有且不限于扫地机、割草机、洒水车、清扫保洁车、垃圾清运车等。</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有固定技术人员</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有各类管理人才资格证（经济师、会计师等）；有物业师资格证；各类车辆有驾驶员证件。</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有质量管理体系</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有一套物业服务标准化体系；有</w:t>
            </w:r>
            <w:r>
              <w:rPr>
                <w:rFonts w:hint="eastAsia" w:ascii="华文中宋" w:hAnsi="华文中宋" w:eastAsia="华文中宋" w:cs="华文中宋"/>
                <w:color w:val="333333"/>
                <w:sz w:val="21"/>
                <w:szCs w:val="21"/>
                <w:highlight w:val="none"/>
                <w:shd w:val="clear" w:color="auto" w:fill="FFFFFF"/>
              </w:rPr>
              <w:t>应急服务体系；有服务内容公示体系；有服务保障措施体系（</w:t>
            </w:r>
            <w:r>
              <w:rPr>
                <w:rFonts w:hint="eastAsia" w:ascii="华文中宋" w:hAnsi="华文中宋" w:eastAsia="华文中宋" w:cs="华文中宋"/>
                <w:color w:val="191919"/>
                <w:sz w:val="21"/>
                <w:szCs w:val="21"/>
                <w:highlight w:val="none"/>
                <w:shd w:val="clear" w:color="auto" w:fill="FFFFFF"/>
              </w:rPr>
              <w:t>第三方满意度调查资料、公司高层督查检查资料等</w:t>
            </w:r>
            <w:r>
              <w:rPr>
                <w:rFonts w:hint="eastAsia" w:ascii="华文中宋" w:hAnsi="华文中宋" w:eastAsia="华文中宋" w:cs="华文中宋"/>
                <w:color w:val="333333"/>
                <w:sz w:val="21"/>
                <w:szCs w:val="21"/>
                <w:highlight w:val="none"/>
                <w:shd w:val="clear" w:color="auto" w:fill="FFFFFF"/>
              </w:rPr>
              <w:t>）。</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有岗位职责</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有各岗位职责；有公司各项管理制度；有突发情况应急管理制度；设有</w:t>
            </w:r>
            <w:r>
              <w:rPr>
                <w:rFonts w:hint="eastAsia" w:ascii="华文中宋" w:hAnsi="华文中宋" w:eastAsia="华文中宋" w:cs="华文中宋"/>
                <w:color w:val="191919"/>
                <w:sz w:val="21"/>
                <w:szCs w:val="21"/>
                <w:highlight w:val="none"/>
                <w:shd w:val="clear" w:color="auto" w:fill="FFFFFF"/>
              </w:rPr>
              <w:t>总经理热线、信箱服务制度；设有质量监督电话客户服务热线。</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有操作手册</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有各部门管理规程；有公司组织架构；有保洁员、垃圾清运员操作规程；有设备运行台账；有环境消杀台账。</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有培训机制</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r>
              <w:rPr>
                <w:rFonts w:hint="eastAsia" w:ascii="华文中宋" w:hAnsi="华文中宋" w:eastAsia="华文中宋" w:cs="华文中宋"/>
                <w:color w:val="333333"/>
                <w:sz w:val="21"/>
                <w:szCs w:val="21"/>
                <w:highlight w:val="none"/>
                <w:shd w:val="clear" w:color="auto" w:fill="FFFFFF"/>
              </w:rPr>
              <w:t>有培训制度；有经理、员工培训计划；有培训记录；有培训现场图片；有培训奖惩制度。</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top"/>
          </w:tcPr>
          <w:p>
            <w:pPr>
              <w:adjustRightInd w:val="0"/>
              <w:snapToGrid w:val="0"/>
              <w:spacing w:line="360" w:lineRule="auto"/>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有智慧支撑</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有智能打卡系统；有</w:t>
            </w:r>
            <w:r>
              <w:rPr>
                <w:rFonts w:hint="eastAsia" w:ascii="华文中宋" w:hAnsi="华文中宋" w:eastAsia="华文中宋" w:cs="华文中宋"/>
                <w:color w:val="333333"/>
                <w:sz w:val="21"/>
                <w:szCs w:val="21"/>
                <w:highlight w:val="none"/>
                <w:shd w:val="clear" w:color="auto" w:fill="FFFFFF"/>
              </w:rPr>
              <w:t>安保系统；</w:t>
            </w:r>
            <w:r>
              <w:rPr>
                <w:rFonts w:hint="eastAsia" w:ascii="华文中宋" w:hAnsi="华文中宋" w:eastAsia="华文中宋" w:cs="华文中宋"/>
                <w:color w:val="191919"/>
                <w:sz w:val="21"/>
                <w:szCs w:val="21"/>
                <w:highlight w:val="none"/>
                <w:shd w:val="clear" w:color="auto" w:fill="FFFFFF"/>
              </w:rPr>
              <w:t>有物业服务智能化系统平台+5分；有派单系统+5分；有“互联网+物业”+5分。</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951" w:type="dxa"/>
            <w:shd w:val="clear" w:color="auto" w:fill="auto"/>
            <w:noWrap w:val="0"/>
            <w:vAlign w:val="top"/>
          </w:tcPr>
          <w:p>
            <w:pPr>
              <w:adjustRightInd w:val="0"/>
              <w:snapToGrid w:val="0"/>
              <w:spacing w:line="360" w:lineRule="auto"/>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有固定保洁员队伍</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191919"/>
                <w:sz w:val="21"/>
                <w:szCs w:val="21"/>
                <w:highlight w:val="none"/>
                <w:shd w:val="clear" w:color="auto" w:fill="FFFFFF"/>
              </w:rPr>
            </w:pPr>
            <w:r>
              <w:rPr>
                <w:rFonts w:hint="eastAsia" w:ascii="华文中宋" w:hAnsi="华文中宋" w:eastAsia="华文中宋" w:cs="华文中宋"/>
                <w:color w:val="191919"/>
                <w:sz w:val="21"/>
                <w:szCs w:val="21"/>
                <w:highlight w:val="none"/>
                <w:shd w:val="clear" w:color="auto" w:fill="FFFFFF"/>
              </w:rPr>
              <w:t>有员工聘用合同；有意外伤害保险或社保缴费记录；有工资发放花名册。</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bl>
    <w:p>
      <w:pPr>
        <w:rPr>
          <w:rFonts w:hint="eastAsia" w:ascii="华文中宋" w:hAnsi="华文中宋" w:eastAsia="华文中宋" w:cs="华文中宋"/>
          <w:b/>
          <w:sz w:val="21"/>
          <w:szCs w:val="21"/>
          <w:highlight w:val="none"/>
        </w:rPr>
      </w:pPr>
    </w:p>
    <w:p>
      <w:pPr>
        <w:rPr>
          <w:highlight w:val="none"/>
        </w:rPr>
      </w:pPr>
      <w:r>
        <w:rPr>
          <w:rFonts w:hint="eastAsia" w:ascii="华文中宋" w:hAnsi="华文中宋" w:eastAsia="华文中宋" w:cs="华文中宋"/>
          <w:b/>
          <w:sz w:val="21"/>
          <w:szCs w:val="21"/>
          <w:highlight w:val="none"/>
        </w:rPr>
        <w:t xml:space="preserve">考核组成员（签字）：                       物业公司负责人（签字）：    </w:t>
      </w:r>
    </w:p>
    <w:p>
      <w:pPr>
        <w:pStyle w:val="23"/>
        <w:spacing w:line="360" w:lineRule="auto"/>
        <w:ind w:firstLine="0"/>
        <w:jc w:val="center"/>
        <w:rPr>
          <w:rFonts w:hint="eastAsia" w:ascii="华文中宋" w:hAnsi="华文中宋" w:eastAsia="华文中宋" w:cs="华文中宋"/>
          <w:sz w:val="21"/>
          <w:szCs w:val="21"/>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7"/>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
        <w:bidi w:val="0"/>
        <w:rPr>
          <w:rFonts w:hint="default" w:eastAsia="华文中宋"/>
          <w:highlight w:val="none"/>
          <w:lang w:val="en-US" w:eastAsia="zh-CN"/>
        </w:rPr>
      </w:pPr>
      <w:bookmarkStart w:id="45" w:name="_Toc25044"/>
      <w:r>
        <w:rPr>
          <w:rFonts w:hint="eastAsia"/>
          <w:highlight w:val="none"/>
        </w:rPr>
        <w:t xml:space="preserve">第五章  </w:t>
      </w:r>
      <w:bookmarkEnd w:id="45"/>
      <w:r>
        <w:rPr>
          <w:rFonts w:hint="eastAsia"/>
          <w:highlight w:val="none"/>
          <w:lang w:val="en-US" w:eastAsia="zh-CN"/>
        </w:rPr>
        <w:t>服务标准及</w:t>
      </w:r>
      <w:r>
        <w:rPr>
          <w:rFonts w:hint="eastAsia"/>
          <w:highlight w:val="none"/>
        </w:rPr>
        <w:t>要求</w:t>
      </w:r>
    </w:p>
    <w:p>
      <w:pPr>
        <w:pStyle w:val="38"/>
        <w:spacing w:line="360" w:lineRule="auto"/>
        <w:rPr>
          <w:rFonts w:hint="eastAsia" w:ascii="华文中宋" w:hAnsi="华文中宋" w:eastAsia="华文中宋" w:cs="华文中宋"/>
          <w:b/>
          <w:bCs/>
          <w:sz w:val="21"/>
          <w:szCs w:val="21"/>
          <w:highlight w:val="none"/>
        </w:rPr>
      </w:pPr>
      <w:bookmarkStart w:id="46" w:name="_Toc6821_WPSOffice_Level2"/>
      <w:bookmarkStart w:id="47" w:name="_Toc9850"/>
      <w:r>
        <w:rPr>
          <w:rFonts w:hint="eastAsia" w:ascii="华文中宋" w:hAnsi="华文中宋" w:eastAsia="华文中宋" w:cs="华文中宋"/>
          <w:b/>
          <w:bCs/>
          <w:sz w:val="21"/>
          <w:szCs w:val="21"/>
          <w:highlight w:val="none"/>
        </w:rPr>
        <w:t>清扫保洁服务标准及安全文明作业标准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（一）村庄保洁标准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1、村庄保洁范围包括村庄辖区所有区域，村民住宅内除外。</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2、村内主要道路（含绿化带）日常普扫要做到“五净”（路面净、路缘净、树穴净、门前净、墙根净）、“五无”（无垃圾、无果皮纸屑废弃塑料袋、无人畜物粪便、无树叶、无污垢），村民房前屋后无垃圾。</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3、村庄进出道路（包括连村路）要保持整洁，及时处理路面散落的杂物，清理路两侧 5 米及绿化带内垃圾、杂草、塑料袋等废弃物，及时清理雨雪后废弃物及积水等。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4、水泥柏油路要保持路基本色，村庄垃圾桶密度符合以满足村庄居民需求标准为准，辖区道路沿线垃圾桶摆放合理满足居民需求为准。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5、村内河塘沟渠岸坝及周边无积存垃圾，水面无漂浮垃圾；田间地头无积存的生活垃圾，无飘落的塑料垃圾等。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6、村碑、电线杆、墙面等立面保持整洁，及时清理乱贴乱画的小广告等。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7、生活垃圾桶，每月定时清洗，保持桶体外观干净，无积灰、污物。垃圾桶周围整洁，无散落、无存留垃圾，在蚊蝇滋生季节应定时喷洒灭蚊蝇药物，特殊时期要定时消毒。</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8、保洁人员做到不随地焚烧树叶、垃圾等现象。</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9、负责做好城乡环卫宣传、督导等工作。引导村民爱护环卫设施，养成爱护环境卫生、垃圾分类投放的良好生活习惯，自觉将生活垃圾倒入垃圾桶内，禁止将污水、热炉灰、渣土、建筑垃圾等倒入桶内损坏垃圾箱。</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10、村级保洁员每天工作不少于六小时，着装上岗，安全作业。遇上级检查、季度观摩等情况，要服从应急加班安排。</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（二）垃圾清运标准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1、垃圾收运包括保洁区域内所有生活垃圾（含垃圾桶内）的收运。</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取消村内陈积垃圾堆放点，生活垃圾全部入垃圾桶集中处理。按照就近原则，承包方要会同主管部门研究生活垃圾清运路线，每天至少逐村逐箱清运一次，确保日产日清，车走地净，定时清运至镇垃圾中转站。</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3、生活垃圾桶内禁止投放建筑垃圾、煤灰、污水、死禽畜等，生活垃圾必须 100%转运至垃圾中转站，不准许随意倾倒，造成二次污染。</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4、垃圾清运车辆司乘人员要严格遵守安全制度，确保车辆安全出行。在运输过程中严禁扬、散、拖挂、污水滴漏和超限运输，严禁乱倒、乱卸、乱抛垃圾。</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5、垃圾清运车辆运输作业结束，应将车辆清洗干净，保持车容整洁，车体外部无污物、灰垢，车牌号码与标志应清晰。</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（三）安全文明规范作业</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1、道路清扫保洁员作业时必须穿标志服（环卫反光服）、戴工作帽、配戴上岗证（上下班途中同样必须穿环卫专业制服）。</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2、工作中不与他人吵架，不恶语伤人，不故意扬尘污染别人，不挑起事端；清扫时要低扫压尘，避免泥土等溅到行人，以防发生纠纷；文明作业，规范操作，做到无群众投诉。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3、严禁保洁员作业时站岗、坐岗或闲谈。</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4、在机动车道清扫时，做到一停，二看，三保洁，提高安全意识，保证自身及他人安全。</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5、拟配备的环卫人员年龄要求：男：18-65岁，女，18-65岁，要求身体健康，吃苦耐劳，服务意识，服从意识强。</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6、新保洁员上岗之前，乙方必须进行安全教育和技能培训，做到不教育不培训不能上岗。乙方应经常对员工进行安全生产教育和培训。</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（四）人员配备</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每300人至少配备一名保洁员</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注：以上为本次招标对供应商服务的最低要求和标准，供应商在制定服务方案时不得低于本方案要求。</w:t>
      </w: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bookmarkEnd w:id="46"/>
    <w:p>
      <w:pPr>
        <w:pStyle w:val="3"/>
        <w:bidi w:val="0"/>
        <w:rPr>
          <w:highlight w:val="none"/>
        </w:rPr>
      </w:pPr>
      <w:r>
        <w:rPr>
          <w:rFonts w:hint="eastAsia"/>
          <w:highlight w:val="none"/>
        </w:rPr>
        <w:t>第六章  投标文件格式</w:t>
      </w:r>
      <w:bookmarkEnd w:id="47"/>
    </w:p>
    <w:p>
      <w:pPr>
        <w:pStyle w:val="37"/>
        <w:ind w:firstLine="0" w:firstLineChars="0"/>
        <w:rPr>
          <w:rFonts w:ascii="华文中宋" w:hAnsi="华文中宋" w:eastAsia="华文中宋" w:cs="华文中宋"/>
          <w:szCs w:val="21"/>
          <w:highlight w:val="none"/>
        </w:rPr>
      </w:pPr>
    </w:p>
    <w:p>
      <w:pPr>
        <w:spacing w:line="480" w:lineRule="auto"/>
        <w:jc w:val="center"/>
        <w:rPr>
          <w:rFonts w:ascii="华文中宋" w:hAnsi="华文中宋" w:eastAsia="华文中宋" w:cs="华文中宋"/>
          <w:b/>
          <w:sz w:val="32"/>
          <w:szCs w:val="32"/>
          <w:highlight w:val="none"/>
        </w:rPr>
      </w:pPr>
      <w:r>
        <w:rPr>
          <w:rFonts w:hint="eastAsia" w:ascii="华文中宋" w:hAnsi="华文中宋" w:eastAsia="华文中宋" w:cs="华文中宋"/>
          <w:b/>
          <w:sz w:val="32"/>
          <w:szCs w:val="32"/>
          <w:highlight w:val="none"/>
        </w:rPr>
        <w:t xml:space="preserve">   </w:t>
      </w:r>
      <w:r>
        <w:rPr>
          <w:rFonts w:hint="eastAsia" w:ascii="华文中宋" w:hAnsi="华文中宋" w:eastAsia="华文中宋" w:cs="华文中宋"/>
          <w:b/>
          <w:sz w:val="32"/>
          <w:szCs w:val="32"/>
          <w:highlight w:val="none"/>
          <w:u w:val="single"/>
        </w:rPr>
        <w:t xml:space="preserve">                           </w:t>
      </w:r>
      <w:r>
        <w:rPr>
          <w:rFonts w:hint="eastAsia" w:ascii="华文中宋" w:hAnsi="华文中宋" w:eastAsia="华文中宋" w:cs="华文中宋"/>
          <w:b/>
          <w:sz w:val="32"/>
          <w:szCs w:val="32"/>
          <w:highlight w:val="none"/>
        </w:rPr>
        <w:t>（项目名称）</w:t>
      </w:r>
    </w:p>
    <w:p>
      <w:pPr>
        <w:spacing w:line="480" w:lineRule="auto"/>
        <w:jc w:val="center"/>
        <w:rPr>
          <w:rFonts w:ascii="华文中宋" w:hAnsi="华文中宋" w:eastAsia="华文中宋" w:cs="华文中宋"/>
          <w:b/>
          <w:sz w:val="32"/>
          <w:szCs w:val="32"/>
          <w:highlight w:val="none"/>
          <w:u w:val="single"/>
        </w:rPr>
      </w:pPr>
      <w:r>
        <w:rPr>
          <w:rFonts w:hint="eastAsia" w:ascii="华文中宋" w:hAnsi="华文中宋" w:eastAsia="华文中宋" w:cs="华文中宋"/>
          <w:b/>
          <w:sz w:val="32"/>
          <w:szCs w:val="32"/>
          <w:highlight w:val="none"/>
        </w:rPr>
        <w:t>第</w:t>
      </w:r>
      <w:r>
        <w:rPr>
          <w:rFonts w:hint="eastAsia" w:ascii="华文中宋" w:hAnsi="华文中宋" w:eastAsia="华文中宋" w:cs="华文中宋"/>
          <w:b/>
          <w:sz w:val="32"/>
          <w:szCs w:val="32"/>
          <w:highlight w:val="none"/>
          <w:u w:val="single"/>
        </w:rPr>
        <w:t xml:space="preserve">    </w:t>
      </w:r>
      <w:r>
        <w:rPr>
          <w:rFonts w:hint="eastAsia" w:ascii="华文中宋" w:hAnsi="华文中宋" w:eastAsia="华文中宋" w:cs="华文中宋"/>
          <w:b/>
          <w:sz w:val="32"/>
          <w:szCs w:val="32"/>
          <w:highlight w:val="none"/>
        </w:rPr>
        <w:t>标段</w:t>
      </w:r>
    </w:p>
    <w:p>
      <w:pPr>
        <w:jc w:val="center"/>
        <w:rPr>
          <w:rFonts w:ascii="华文中宋" w:hAnsi="华文中宋" w:eastAsia="华文中宋" w:cs="华文中宋"/>
          <w:b/>
          <w:sz w:val="48"/>
          <w:szCs w:val="48"/>
          <w:highlight w:val="none"/>
        </w:rPr>
      </w:pPr>
    </w:p>
    <w:p>
      <w:pPr>
        <w:jc w:val="center"/>
        <w:rPr>
          <w:rFonts w:ascii="华文中宋" w:hAnsi="华文中宋" w:eastAsia="华文中宋" w:cs="华文中宋"/>
          <w:b/>
          <w:sz w:val="48"/>
          <w:szCs w:val="48"/>
          <w:highlight w:val="none"/>
        </w:rPr>
      </w:pPr>
    </w:p>
    <w:p>
      <w:pPr>
        <w:jc w:val="center"/>
        <w:rPr>
          <w:rFonts w:ascii="华文中宋" w:hAnsi="华文中宋" w:eastAsia="华文中宋" w:cs="华文中宋"/>
          <w:b/>
          <w:sz w:val="56"/>
          <w:szCs w:val="56"/>
          <w:highlight w:val="none"/>
        </w:rPr>
      </w:pPr>
      <w:r>
        <w:rPr>
          <w:rFonts w:hint="eastAsia" w:ascii="华文中宋" w:hAnsi="华文中宋" w:eastAsia="华文中宋" w:cs="华文中宋"/>
          <w:b/>
          <w:sz w:val="56"/>
          <w:szCs w:val="56"/>
          <w:highlight w:val="none"/>
        </w:rPr>
        <w:t>投 标 文 件</w:t>
      </w:r>
    </w:p>
    <w:p>
      <w:pPr>
        <w:ind w:firstLine="3363" w:firstLineChars="1400"/>
        <w:rPr>
          <w:rFonts w:hint="eastAsia" w:ascii="华文中宋" w:hAnsi="华文中宋" w:eastAsia="华文中宋" w:cs="华文中宋"/>
          <w:b/>
          <w:bCs/>
          <w:sz w:val="24"/>
          <w:szCs w:val="24"/>
          <w:highlight w:val="none"/>
          <w:lang w:eastAsia="zh-CN"/>
        </w:rPr>
      </w:pPr>
      <w:r>
        <w:rPr>
          <w:rFonts w:hint="eastAsia" w:ascii="华文中宋" w:hAnsi="华文中宋" w:eastAsia="华文中宋" w:cs="华文中宋"/>
          <w:b/>
          <w:bCs/>
          <w:sz w:val="24"/>
          <w:szCs w:val="24"/>
          <w:highlight w:val="none"/>
          <w:lang w:eastAsia="zh-CN"/>
        </w:rPr>
        <w:t>项目编号：</w:t>
      </w: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pStyle w:val="12"/>
        <w:rPr>
          <w:highlight w:val="none"/>
        </w:rPr>
      </w:pPr>
    </w:p>
    <w:p>
      <w:pPr>
        <w:rPr>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1099" w:firstLineChars="392"/>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投 标 人：</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（电子签章）</w:t>
      </w:r>
    </w:p>
    <w:p>
      <w:pPr>
        <w:ind w:firstLine="1099" w:firstLineChars="392"/>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法定代表人或其委托代理人：</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（电子签章）</w:t>
      </w:r>
    </w:p>
    <w:p>
      <w:pPr>
        <w:ind w:firstLine="1121" w:firstLineChars="400"/>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u w:val="none"/>
          <w:lang w:val="en-US" w:eastAsia="zh-CN"/>
        </w:rPr>
        <w:t>日    期：</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年</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月</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u w:val="single"/>
          <w:lang w:val="en-US" w:eastAsia="zh-CN"/>
        </w:rPr>
        <w:t xml:space="preserve"> </w:t>
      </w:r>
      <w:r>
        <w:rPr>
          <w:rFonts w:hint="eastAsia" w:ascii="华文中宋" w:hAnsi="华文中宋" w:eastAsia="华文中宋" w:cs="华文中宋"/>
          <w:b/>
          <w:sz w:val="28"/>
          <w:szCs w:val="28"/>
          <w:highlight w:val="none"/>
        </w:rPr>
        <w:t>日</w:t>
      </w:r>
    </w:p>
    <w:p>
      <w:pPr>
        <w:pStyle w:val="12"/>
        <w:ind w:left="0" w:leftChars="0" w:firstLine="0" w:firstLineChars="0"/>
        <w:rPr>
          <w:highlight w:val="none"/>
        </w:rPr>
      </w:pPr>
    </w:p>
    <w:p>
      <w:pPr>
        <w:pStyle w:val="12"/>
        <w:ind w:left="0" w:leftChars="0" w:firstLine="0" w:firstLineChars="0"/>
        <w:rPr>
          <w:highlight w:val="none"/>
        </w:rPr>
      </w:pPr>
    </w:p>
    <w:p>
      <w:pPr>
        <w:pStyle w:val="12"/>
        <w:ind w:left="0" w:leftChars="0" w:firstLine="0" w:firstLineChars="0"/>
        <w:rPr>
          <w:highlight w:val="none"/>
        </w:rPr>
      </w:pPr>
    </w:p>
    <w:p>
      <w:pPr>
        <w:ind w:left="1081" w:leftChars="515" w:firstLine="2828" w:firstLineChars="1009"/>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目  录</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一、投标函</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二、开标一览表</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三、法定代表人身份证明、法定代表人授权委托书</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四、资格证明材料</w:t>
      </w:r>
    </w:p>
    <w:p>
      <w:pPr>
        <w:ind w:firstLine="315" w:firstLineChars="150"/>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五、</w:t>
      </w:r>
      <w:r>
        <w:rPr>
          <w:rFonts w:hint="eastAsia" w:ascii="华文中宋" w:hAnsi="华文中宋" w:eastAsia="华文中宋" w:cs="华文中宋"/>
          <w:highlight w:val="none"/>
          <w:lang w:val="en-US" w:eastAsia="zh-CN"/>
        </w:rPr>
        <w:t>服务</w:t>
      </w:r>
      <w:r>
        <w:rPr>
          <w:rFonts w:hint="eastAsia" w:ascii="华文中宋" w:hAnsi="华文中宋" w:eastAsia="华文中宋" w:cs="华文中宋"/>
          <w:highlight w:val="none"/>
          <w:lang w:eastAsia="zh-CN"/>
        </w:rPr>
        <w:t>方案</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六、服务承诺</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lang w:eastAsia="zh-CN"/>
        </w:rPr>
        <w:t>七</w:t>
      </w:r>
      <w:r>
        <w:rPr>
          <w:rFonts w:hint="eastAsia" w:ascii="华文中宋" w:hAnsi="华文中宋" w:eastAsia="华文中宋" w:cs="华文中宋"/>
          <w:highlight w:val="none"/>
        </w:rPr>
        <w:t>、投标人认为有必要提供的其他资料</w:t>
      </w:r>
    </w:p>
    <w:p>
      <w:pPr>
        <w:ind w:firstLine="315" w:firstLineChars="150"/>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八</w:t>
      </w:r>
      <w:r>
        <w:rPr>
          <w:rFonts w:hint="eastAsia" w:ascii="华文中宋" w:hAnsi="华文中宋" w:eastAsia="华文中宋" w:cs="华文中宋"/>
          <w:highlight w:val="none"/>
        </w:rPr>
        <w:t>、</w:t>
      </w:r>
      <w:r>
        <w:rPr>
          <w:rFonts w:hint="eastAsia" w:ascii="华文中宋" w:hAnsi="华文中宋" w:eastAsia="华文中宋" w:cs="华文中宋"/>
          <w:highlight w:val="none"/>
          <w:lang w:eastAsia="zh-CN"/>
        </w:rPr>
        <w:t>政府采购政策</w:t>
      </w:r>
    </w:p>
    <w:p>
      <w:pPr>
        <w:ind w:firstLine="315" w:firstLineChars="150"/>
        <w:rPr>
          <w:rFonts w:ascii="华文中宋" w:hAnsi="华文中宋" w:eastAsia="华文中宋" w:cs="华文中宋"/>
          <w:highlight w:val="none"/>
        </w:rPr>
      </w:pP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w:t>
      </w: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rPr>
          <w:rFonts w:ascii="华文中宋" w:hAnsi="华文中宋" w:eastAsia="华文中宋" w:cs="华文中宋"/>
          <w:szCs w:val="21"/>
          <w:highlight w:val="none"/>
        </w:rPr>
      </w:pP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w:t>
      </w:r>
    </w:p>
    <w:p>
      <w:pPr>
        <w:pStyle w:val="4"/>
        <w:numPr>
          <w:ilvl w:val="0"/>
          <w:numId w:val="0"/>
        </w:numPr>
        <w:jc w:val="center"/>
        <w:rPr>
          <w:rFonts w:ascii="华文中宋" w:hAnsi="华文中宋" w:eastAsia="华文中宋" w:cs="华文中宋"/>
          <w:sz w:val="28"/>
          <w:szCs w:val="28"/>
          <w:highlight w:val="none"/>
        </w:rPr>
      </w:pPr>
      <w:bookmarkStart w:id="48" w:name="_Toc252883493"/>
      <w:bookmarkStart w:id="49" w:name="_Toc331008679"/>
      <w:bookmarkStart w:id="50" w:name="_Toc374018323"/>
      <w:bookmarkStart w:id="51" w:name="_Toc21167"/>
      <w:bookmarkStart w:id="52" w:name="_Toc331008139"/>
      <w:r>
        <w:rPr>
          <w:rFonts w:hint="eastAsia" w:ascii="华文中宋" w:hAnsi="华文中宋" w:eastAsia="华文中宋" w:cs="华文中宋"/>
          <w:sz w:val="28"/>
          <w:szCs w:val="28"/>
          <w:highlight w:val="none"/>
        </w:rPr>
        <w:br w:type="page"/>
      </w:r>
      <w:r>
        <w:rPr>
          <w:rFonts w:hint="eastAsia" w:ascii="华文中宋" w:hAnsi="华文中宋" w:eastAsia="华文中宋" w:cs="华文中宋"/>
          <w:b/>
          <w:bCs w:val="0"/>
          <w:sz w:val="28"/>
          <w:szCs w:val="28"/>
          <w:highlight w:val="none"/>
        </w:rPr>
        <w:t>一、投标</w:t>
      </w:r>
      <w:bookmarkEnd w:id="48"/>
      <w:r>
        <w:rPr>
          <w:rFonts w:hint="eastAsia" w:ascii="华文中宋" w:hAnsi="华文中宋" w:eastAsia="华文中宋" w:cs="华文中宋"/>
          <w:b/>
          <w:bCs w:val="0"/>
          <w:sz w:val="28"/>
          <w:szCs w:val="28"/>
          <w:highlight w:val="none"/>
        </w:rPr>
        <w:t>函</w:t>
      </w:r>
      <w:bookmarkEnd w:id="49"/>
      <w:bookmarkEnd w:id="50"/>
      <w:bookmarkEnd w:id="51"/>
      <w:bookmarkEnd w:id="52"/>
    </w:p>
    <w:p>
      <w:pPr>
        <w:widowControl/>
        <w:spacing w:before="75" w:after="75" w:line="480" w:lineRule="auto"/>
        <w:jc w:val="left"/>
        <w:rPr>
          <w:rFonts w:ascii="华文中宋" w:hAnsi="华文中宋" w:eastAsia="华文中宋" w:cs="华文中宋"/>
          <w:kern w:val="0"/>
          <w:szCs w:val="21"/>
          <w:highlight w:val="none"/>
        </w:rPr>
      </w:pPr>
      <w:bookmarkStart w:id="53" w:name="_Toc358568584"/>
      <w:bookmarkStart w:id="54" w:name="_Toc355888806"/>
      <w:bookmarkStart w:id="55" w:name="_Toc374018336"/>
      <w:r>
        <w:rPr>
          <w:rFonts w:hint="eastAsia" w:ascii="华文中宋" w:hAnsi="华文中宋" w:eastAsia="华文中宋" w:cs="华文中宋"/>
          <w:kern w:val="0"/>
          <w:szCs w:val="21"/>
          <w:highlight w:val="none"/>
        </w:rPr>
        <w:t xml:space="preserve">    </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（采购人名称）：</w:t>
      </w:r>
    </w:p>
    <w:p>
      <w:pPr>
        <w:widowControl/>
        <w:spacing w:before="75" w:after="75" w:line="480" w:lineRule="auto"/>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 </w:t>
      </w:r>
    </w:p>
    <w:p>
      <w:pPr>
        <w:widowControl/>
        <w:spacing w:before="75" w:after="75" w:line="480" w:lineRule="auto"/>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     1．我方已仔细研究了</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（项目名称）第</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标段招标文件的全部内容，愿意以人民币：</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（大写），</w:t>
      </w:r>
      <w:r>
        <w:rPr>
          <w:rFonts w:hint="eastAsia" w:ascii="华文中宋" w:hAnsi="华文中宋" w:eastAsia="华文中宋" w:cs="华文中宋"/>
          <w:color w:val="333333"/>
          <w:kern w:val="0"/>
          <w:szCs w:val="21"/>
          <w:highlight w:val="none"/>
          <w:shd w:val="clear" w:color="auto" w:fill="FFFFFF"/>
        </w:rPr>
        <w:t>￥</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元（小写）的报价，服务期：</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，按合同约定完成全部合同内容，服务质量：</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w:t>
      </w:r>
    </w:p>
    <w:p>
      <w:pPr>
        <w:widowControl/>
        <w:spacing w:before="75" w:after="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2．我方承诺在投标有效期内不修改、撤销响应文件。</w:t>
      </w:r>
    </w:p>
    <w:p>
      <w:pPr>
        <w:widowControl/>
        <w:spacing w:before="75" w:after="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3．如我方中标：</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（1）我方承诺在收到中标通知书后，在中标通知书规定的期限内与你方签订合同。</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（2）随同本</w:t>
      </w:r>
      <w:r>
        <w:rPr>
          <w:rFonts w:hint="eastAsia" w:ascii="华文中宋" w:hAnsi="华文中宋" w:eastAsia="华文中宋" w:cs="华文中宋"/>
          <w:kern w:val="0"/>
          <w:szCs w:val="21"/>
          <w:highlight w:val="none"/>
          <w:lang w:val="en-US" w:eastAsia="zh-CN"/>
        </w:rPr>
        <w:t>投标</w:t>
      </w:r>
      <w:r>
        <w:rPr>
          <w:rFonts w:hint="eastAsia" w:ascii="华文中宋" w:hAnsi="华文中宋" w:eastAsia="华文中宋" w:cs="华文中宋"/>
          <w:kern w:val="0"/>
          <w:szCs w:val="21"/>
          <w:highlight w:val="none"/>
        </w:rPr>
        <w:t>函递交的</w:t>
      </w:r>
      <w:r>
        <w:rPr>
          <w:rFonts w:hint="eastAsia" w:ascii="华文中宋" w:hAnsi="华文中宋" w:eastAsia="华文中宋" w:cs="华文中宋"/>
          <w:kern w:val="0"/>
          <w:szCs w:val="21"/>
          <w:highlight w:val="none"/>
          <w:lang w:eastAsia="zh-CN"/>
        </w:rPr>
        <w:t>开标一览表</w:t>
      </w:r>
      <w:r>
        <w:rPr>
          <w:rFonts w:hint="eastAsia" w:ascii="华文中宋" w:hAnsi="华文中宋" w:eastAsia="华文中宋" w:cs="华文中宋"/>
          <w:kern w:val="0"/>
          <w:szCs w:val="21"/>
          <w:highlight w:val="none"/>
        </w:rPr>
        <w:t>属于合同文件的组成部分。</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（3）我方承诺在合同约定的期限内完成全部合同内容。</w:t>
      </w:r>
    </w:p>
    <w:p>
      <w:pPr>
        <w:widowControl/>
        <w:spacing w:before="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4．我方在此声明，所递交的投标文件及有关资料内容完整、真实和准确。</w:t>
      </w:r>
    </w:p>
    <w:p>
      <w:pPr>
        <w:widowControl/>
        <w:spacing w:before="75" w:line="480" w:lineRule="auto"/>
        <w:ind w:firstLine="420"/>
        <w:jc w:val="left"/>
        <w:rPr>
          <w:rFonts w:ascii="华文中宋" w:hAnsi="华文中宋" w:eastAsia="华文中宋" w:cs="华文中宋"/>
          <w:kern w:val="0"/>
          <w:szCs w:val="21"/>
          <w:highlight w:val="none"/>
        </w:rPr>
      </w:pPr>
    </w:p>
    <w:p>
      <w:pPr>
        <w:widowControl/>
        <w:tabs>
          <w:tab w:val="left" w:pos="2490"/>
        </w:tabs>
        <w:snapToGrid w:val="0"/>
        <w:ind w:firstLine="960" w:firstLineChars="400"/>
        <w:jc w:val="left"/>
        <w:rPr>
          <w:rFonts w:ascii="华文中宋" w:hAnsi="华文中宋" w:eastAsia="华文中宋" w:cs="华文中宋"/>
          <w:sz w:val="24"/>
          <w:highlight w:val="none"/>
        </w:rPr>
      </w:pPr>
    </w:p>
    <w:p>
      <w:pPr>
        <w:pStyle w:val="37"/>
        <w:ind w:firstLine="210"/>
        <w:jc w:val="right"/>
        <w:rPr>
          <w:rFonts w:ascii="华文中宋" w:hAnsi="华文中宋" w:eastAsia="华文中宋" w:cs="华文中宋"/>
          <w:highlight w:val="none"/>
        </w:rPr>
      </w:pPr>
    </w:p>
    <w:p>
      <w:pPr>
        <w:spacing w:line="560" w:lineRule="exact"/>
        <w:ind w:firstLine="5460" w:firstLineChars="2600"/>
        <w:jc w:val="both"/>
        <w:rPr>
          <w:rFonts w:ascii="华文中宋" w:hAnsi="华文中宋" w:eastAsia="华文中宋" w:cs="华文中宋"/>
          <w:highlight w:val="none"/>
        </w:rPr>
      </w:pPr>
      <w:r>
        <w:rPr>
          <w:rFonts w:hint="eastAsia" w:ascii="华文中宋" w:hAnsi="华文中宋" w:eastAsia="华文中宋" w:cs="华文中宋"/>
          <w:highlight w:val="none"/>
        </w:rPr>
        <w:t>投标人名称：（电子签章）</w:t>
      </w:r>
    </w:p>
    <w:p>
      <w:pPr>
        <w:spacing w:line="560" w:lineRule="exact"/>
        <w:ind w:firstLine="5460" w:firstLineChars="2600"/>
        <w:jc w:val="both"/>
        <w:rPr>
          <w:rFonts w:hint="eastAsia"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spacing w:line="560" w:lineRule="exact"/>
        <w:ind w:firstLine="420" w:firstLineChars="200"/>
        <w:jc w:val="both"/>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 xml:space="preserve">                                                投标人地址：</w:t>
      </w:r>
    </w:p>
    <w:p>
      <w:pPr>
        <w:spacing w:line="560" w:lineRule="exact"/>
        <w:ind w:firstLine="5460" w:firstLineChars="2600"/>
        <w:jc w:val="both"/>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联系电话：</w:t>
      </w:r>
    </w:p>
    <w:p>
      <w:pPr>
        <w:spacing w:line="560" w:lineRule="exact"/>
        <w:ind w:firstLine="5460" w:firstLineChars="2600"/>
        <w:jc w:val="both"/>
        <w:rPr>
          <w:rFonts w:ascii="华文中宋" w:hAnsi="华文中宋" w:eastAsia="华文中宋" w:cs="华文中宋"/>
          <w:highlight w:val="none"/>
        </w:rPr>
      </w:pPr>
      <w:r>
        <w:rPr>
          <w:rFonts w:hint="eastAsia" w:ascii="华文中宋" w:hAnsi="华文中宋" w:eastAsia="华文中宋" w:cs="华文中宋"/>
          <w:highlight w:val="none"/>
        </w:rPr>
        <w:t>日期：   年    月    日</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br w:type="page"/>
      </w:r>
    </w:p>
    <w:p>
      <w:pPr>
        <w:pStyle w:val="4"/>
        <w:numPr>
          <w:ilvl w:val="0"/>
          <w:numId w:val="0"/>
        </w:numPr>
        <w:spacing w:before="240" w:beforeLines="100"/>
        <w:jc w:val="center"/>
        <w:rPr>
          <w:rFonts w:ascii="华文中宋" w:hAnsi="华文中宋" w:eastAsia="华文中宋" w:cs="华文中宋"/>
          <w:b/>
          <w:bCs w:val="0"/>
          <w:sz w:val="28"/>
          <w:szCs w:val="28"/>
          <w:highlight w:val="none"/>
        </w:rPr>
      </w:pPr>
      <w:r>
        <w:rPr>
          <w:rFonts w:hint="eastAsia" w:ascii="华文中宋" w:hAnsi="华文中宋" w:eastAsia="华文中宋" w:cs="华文中宋"/>
          <w:b/>
          <w:bCs w:val="0"/>
          <w:sz w:val="28"/>
          <w:szCs w:val="28"/>
          <w:highlight w:val="none"/>
        </w:rPr>
        <w:t>二、开标一览表</w:t>
      </w:r>
    </w:p>
    <w:tbl>
      <w:tblPr>
        <w:tblStyle w:val="39"/>
        <w:tblpPr w:leftFromText="180" w:rightFromText="180" w:vertAnchor="page" w:horzAnchor="page" w:tblpX="1664" w:tblpY="241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vAlign w:val="center"/>
          </w:tcPr>
          <w:p>
            <w:pPr>
              <w:adjustRightInd w:val="0"/>
              <w:snapToGrid w:val="0"/>
              <w:jc w:val="center"/>
              <w:rPr>
                <w:rFonts w:ascii="华文中宋" w:hAnsi="华文中宋" w:eastAsia="华文中宋" w:cs="华文中宋"/>
                <w:highlight w:val="none"/>
              </w:rPr>
            </w:pPr>
            <w:r>
              <w:rPr>
                <w:rFonts w:hint="eastAsia" w:ascii="华文中宋" w:hAnsi="华文中宋" w:eastAsia="华文中宋" w:cs="华文中宋"/>
                <w:highlight w:val="none"/>
              </w:rPr>
              <w:t>项目名称</w:t>
            </w:r>
          </w:p>
        </w:tc>
        <w:tc>
          <w:tcPr>
            <w:tcW w:w="6319" w:type="dxa"/>
            <w:vAlign w:val="center"/>
          </w:tcPr>
          <w:p>
            <w:pPr>
              <w:adjustRightInd w:val="0"/>
              <w:snapToGrid w:val="0"/>
              <w:jc w:val="center"/>
              <w:rPr>
                <w:rFonts w:ascii="华文中宋" w:hAnsi="华文中宋" w:eastAsia="华文中宋" w:cs="华文中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ascii="华文中宋" w:hAnsi="华文中宋" w:eastAsia="华文中宋" w:cs="华文中宋"/>
                <w:highlight w:val="none"/>
              </w:rPr>
            </w:pPr>
            <w:r>
              <w:rPr>
                <w:rFonts w:hint="eastAsia" w:ascii="华文中宋" w:hAnsi="华文中宋" w:eastAsia="华文中宋" w:cs="华文中宋"/>
                <w:highlight w:val="none"/>
              </w:rPr>
              <w:t>投标人名称</w:t>
            </w:r>
          </w:p>
        </w:tc>
        <w:tc>
          <w:tcPr>
            <w:tcW w:w="6319" w:type="dxa"/>
          </w:tcPr>
          <w:p>
            <w:pPr>
              <w:spacing w:line="640" w:lineRule="exact"/>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投标报价</w:t>
            </w:r>
          </w:p>
        </w:tc>
        <w:tc>
          <w:tcPr>
            <w:tcW w:w="6319" w:type="dxa"/>
          </w:tcPr>
          <w:p>
            <w:pPr>
              <w:spacing w:line="640" w:lineRule="exact"/>
              <w:ind w:firstLine="210" w:firstLineChars="100"/>
              <w:rPr>
                <w:rFonts w:hint="default" w:ascii="华文中宋" w:hAnsi="华文中宋" w:eastAsia="华文中宋" w:cs="华文中宋"/>
                <w:highlight w:val="none"/>
                <w:u w:val="single"/>
                <w:lang w:val="en-US" w:eastAsia="zh-CN"/>
              </w:rPr>
            </w:pPr>
            <w:r>
              <w:rPr>
                <w:rFonts w:hint="eastAsia" w:ascii="华文中宋" w:hAnsi="华文中宋" w:eastAsia="华文中宋" w:cs="华文中宋"/>
                <w:highlight w:val="none"/>
                <w:lang w:val="en-US" w:eastAsia="zh-CN"/>
              </w:rPr>
              <w:t>大写：</w:t>
            </w:r>
            <w:r>
              <w:rPr>
                <w:rFonts w:hint="eastAsia" w:ascii="华文中宋" w:hAnsi="华文中宋" w:eastAsia="华文中宋" w:cs="华文中宋"/>
                <w:highlight w:val="none"/>
                <w:u w:val="single"/>
                <w:lang w:val="en-US" w:eastAsia="zh-CN"/>
              </w:rPr>
              <w:t xml:space="preserve">                           </w:t>
            </w:r>
          </w:p>
          <w:p>
            <w:pPr>
              <w:pStyle w:val="37"/>
              <w:rPr>
                <w:rFonts w:hint="default"/>
                <w:highlight w:val="none"/>
                <w:u w:val="single"/>
                <w:lang w:val="en-US" w:eastAsia="zh-CN"/>
              </w:rPr>
            </w:pPr>
            <w:r>
              <w:rPr>
                <w:rFonts w:hint="eastAsia" w:ascii="华文中宋" w:hAnsi="华文中宋" w:eastAsia="华文中宋" w:cs="华文中宋"/>
                <w:highlight w:val="none"/>
                <w:lang w:val="en-US" w:eastAsia="zh-CN"/>
              </w:rPr>
              <w:t>小写：</w:t>
            </w:r>
            <w:r>
              <w:rPr>
                <w:rFonts w:hint="eastAsia" w:ascii="华文中宋" w:hAnsi="华文中宋" w:eastAsia="华文中宋" w:cs="华文中宋"/>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rPr>
              <w:t>服务</w:t>
            </w:r>
            <w:r>
              <w:rPr>
                <w:rFonts w:hint="eastAsia" w:ascii="华文中宋" w:hAnsi="华文中宋" w:eastAsia="华文中宋" w:cs="华文中宋"/>
                <w:highlight w:val="none"/>
                <w:lang w:eastAsia="zh-CN"/>
              </w:rPr>
              <w:t>期</w:t>
            </w:r>
            <w:r>
              <w:rPr>
                <w:rFonts w:hint="eastAsia" w:ascii="华文中宋" w:hAnsi="华文中宋" w:eastAsia="华文中宋" w:cs="华文中宋"/>
                <w:highlight w:val="none"/>
                <w:lang w:val="en-US" w:eastAsia="zh-CN"/>
              </w:rPr>
              <w:t>限</w:t>
            </w:r>
          </w:p>
        </w:tc>
        <w:tc>
          <w:tcPr>
            <w:tcW w:w="6319" w:type="dxa"/>
          </w:tcPr>
          <w:p>
            <w:pPr>
              <w:spacing w:line="640" w:lineRule="exact"/>
              <w:jc w:val="center"/>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rPr>
              <w:t>质量</w:t>
            </w:r>
            <w:r>
              <w:rPr>
                <w:rFonts w:hint="eastAsia" w:ascii="华文中宋" w:hAnsi="华文中宋" w:eastAsia="华文中宋" w:cs="华文中宋"/>
                <w:highlight w:val="none"/>
                <w:lang w:val="en-US" w:eastAsia="zh-CN"/>
              </w:rPr>
              <w:t>标准</w:t>
            </w:r>
          </w:p>
        </w:tc>
        <w:tc>
          <w:tcPr>
            <w:tcW w:w="6319" w:type="dxa"/>
          </w:tcPr>
          <w:p>
            <w:pPr>
              <w:spacing w:line="640" w:lineRule="exact"/>
              <w:jc w:val="center"/>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76" w:type="dxa"/>
          </w:tcPr>
          <w:p>
            <w:pPr>
              <w:spacing w:line="640" w:lineRule="exact"/>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投标有效期</w:t>
            </w:r>
          </w:p>
        </w:tc>
        <w:tc>
          <w:tcPr>
            <w:tcW w:w="6319" w:type="dxa"/>
          </w:tcPr>
          <w:p>
            <w:pPr>
              <w:spacing w:line="640" w:lineRule="exact"/>
              <w:ind w:firstLine="1680" w:firstLineChars="800"/>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ascii="华文中宋" w:hAnsi="华文中宋" w:eastAsia="华文中宋" w:cs="华文中宋"/>
                <w:highlight w:val="none"/>
              </w:rPr>
            </w:pPr>
            <w:r>
              <w:rPr>
                <w:rFonts w:hint="eastAsia" w:ascii="华文中宋" w:hAnsi="华文中宋" w:eastAsia="华文中宋" w:cs="华文中宋"/>
                <w:highlight w:val="none"/>
              </w:rPr>
              <w:t>其他说明</w:t>
            </w:r>
          </w:p>
        </w:tc>
        <w:tc>
          <w:tcPr>
            <w:tcW w:w="6319" w:type="dxa"/>
          </w:tcPr>
          <w:p>
            <w:pPr>
              <w:spacing w:line="640" w:lineRule="exact"/>
              <w:rPr>
                <w:rFonts w:ascii="华文中宋" w:hAnsi="华文中宋" w:eastAsia="华文中宋" w:cs="华文中宋"/>
                <w:highlight w:val="none"/>
              </w:rPr>
            </w:pPr>
          </w:p>
        </w:tc>
      </w:tr>
    </w:tbl>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spacing w:line="640" w:lineRule="exact"/>
        <w:ind w:firstLine="525" w:firstLineChars="250"/>
        <w:jc w:val="right"/>
        <w:rPr>
          <w:rFonts w:ascii="华文中宋" w:hAnsi="华文中宋" w:eastAsia="华文中宋" w:cs="华文中宋"/>
          <w:szCs w:val="21"/>
          <w:highlight w:val="none"/>
        </w:rPr>
      </w:pPr>
    </w:p>
    <w:p>
      <w:pPr>
        <w:pStyle w:val="37"/>
        <w:rPr>
          <w:highlight w:val="none"/>
        </w:rPr>
      </w:pPr>
    </w:p>
    <w:p>
      <w:pPr>
        <w:rPr>
          <w:rFonts w:ascii="华文中宋" w:hAnsi="华文中宋" w:eastAsia="华文中宋" w:cs="华文中宋"/>
          <w:highlight w:val="none"/>
        </w:rPr>
      </w:pPr>
      <w:bookmarkStart w:id="56" w:name="_Toc330914692"/>
      <w:bookmarkStart w:id="57" w:name="_Toc330919333"/>
      <w:bookmarkStart w:id="58" w:name="_Toc341104756"/>
      <w:bookmarkStart w:id="59" w:name="_Toc331008142"/>
      <w:bookmarkStart w:id="60" w:name="_Toc331008682"/>
      <w:bookmarkStart w:id="61" w:name="_Toc252883494"/>
    </w:p>
    <w:p>
      <w:pPr>
        <w:pStyle w:val="37"/>
        <w:rPr>
          <w:rFonts w:ascii="华文中宋" w:hAnsi="华文中宋" w:eastAsia="华文中宋" w:cs="华文中宋"/>
          <w:highlight w:val="none"/>
        </w:rPr>
      </w:pPr>
    </w:p>
    <w:p>
      <w:pPr>
        <w:pStyle w:val="38"/>
        <w:rPr>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pStyle w:val="4"/>
        <w:numPr>
          <w:ilvl w:val="0"/>
          <w:numId w:val="0"/>
        </w:numPr>
        <w:jc w:val="center"/>
        <w:rPr>
          <w:rFonts w:ascii="华文中宋" w:hAnsi="华文中宋" w:eastAsia="华文中宋" w:cs="华文中宋"/>
          <w:b/>
          <w:bCs w:val="0"/>
          <w:sz w:val="28"/>
          <w:szCs w:val="28"/>
          <w:highlight w:val="none"/>
        </w:rPr>
      </w:pPr>
      <w:bookmarkStart w:id="62" w:name="_Toc22163"/>
      <w:bookmarkStart w:id="63" w:name="_Toc421024654"/>
      <w:r>
        <w:rPr>
          <w:rFonts w:hint="eastAsia" w:ascii="华文中宋" w:hAnsi="华文中宋" w:eastAsia="华文中宋" w:cs="华文中宋"/>
          <w:b/>
          <w:bCs w:val="0"/>
          <w:highlight w:val="none"/>
        </w:rPr>
        <w:t>三、法定代表人身份证明、法定代表人授权委托书</w:t>
      </w:r>
      <w:bookmarkEnd w:id="56"/>
      <w:bookmarkEnd w:id="57"/>
      <w:bookmarkEnd w:id="58"/>
      <w:bookmarkEnd w:id="59"/>
      <w:bookmarkEnd w:id="60"/>
      <w:bookmarkEnd w:id="61"/>
      <w:bookmarkEnd w:id="62"/>
      <w:bookmarkEnd w:id="63"/>
    </w:p>
    <w:p>
      <w:pPr>
        <w:spacing w:line="640" w:lineRule="exact"/>
        <w:ind w:firstLine="631" w:firstLineChars="225"/>
        <w:jc w:val="center"/>
        <w:rPr>
          <w:rFonts w:ascii="华文中宋" w:hAnsi="华文中宋" w:eastAsia="华文中宋" w:cs="华文中宋"/>
          <w:b/>
          <w:bCs/>
          <w:sz w:val="28"/>
          <w:szCs w:val="28"/>
          <w:highlight w:val="none"/>
        </w:rPr>
      </w:pPr>
      <w:r>
        <w:rPr>
          <w:rFonts w:hint="eastAsia" w:ascii="华文中宋" w:hAnsi="华文中宋" w:eastAsia="华文中宋" w:cs="华文中宋"/>
          <w:b/>
          <w:bCs/>
          <w:sz w:val="28"/>
          <w:szCs w:val="28"/>
          <w:highlight w:val="none"/>
        </w:rPr>
        <w:t>法定代表人身份证明</w:t>
      </w:r>
    </w:p>
    <w:p>
      <w:pPr>
        <w:spacing w:line="640" w:lineRule="exact"/>
        <w:jc w:val="center"/>
        <w:rPr>
          <w:rFonts w:ascii="华文中宋" w:hAnsi="华文中宋" w:eastAsia="华文中宋" w:cs="华文中宋"/>
          <w:b/>
          <w:sz w:val="22"/>
          <w:szCs w:val="28"/>
          <w:highlight w:val="none"/>
        </w:rPr>
      </w:pP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投标人名称：</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单位性质：</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地址：</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成立时间：</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年</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月</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日</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经营期限：</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姓名：</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性别：</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年龄：</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职务：</w:t>
      </w:r>
      <w:r>
        <w:rPr>
          <w:rFonts w:hint="eastAsia" w:ascii="华文中宋" w:hAnsi="华文中宋" w:eastAsia="华文中宋" w:cs="华文中宋"/>
          <w:szCs w:val="21"/>
          <w:highlight w:val="none"/>
          <w:u w:val="singl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系</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（投标人名称）的法定代表人。</w:t>
      </w:r>
    </w:p>
    <w:p>
      <w:pPr>
        <w:ind w:firstLine="840" w:firstLineChars="4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特此证明。</w:t>
      </w: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pStyle w:val="12"/>
        <w:rPr>
          <w:highlight w:val="none"/>
        </w:rPr>
      </w:pPr>
    </w:p>
    <w:p>
      <w:pPr>
        <w:pStyle w:val="12"/>
        <w:rPr>
          <w:highlight w:val="none"/>
        </w:rPr>
      </w:pPr>
    </w:p>
    <w:p>
      <w:pPr>
        <w:spacing w:line="640" w:lineRule="exact"/>
        <w:ind w:right="420"/>
        <w:rPr>
          <w:rFonts w:ascii="华文中宋" w:hAnsi="华文中宋" w:eastAsia="华文中宋" w:cs="华文中宋"/>
          <w:highlight w:val="none"/>
        </w:rPr>
      </w:pPr>
    </w:p>
    <w:p>
      <w:pPr>
        <w:spacing w:line="480" w:lineRule="auto"/>
        <w:ind w:firstLine="2782" w:firstLineChars="1325"/>
        <w:rPr>
          <w:rFonts w:ascii="华文中宋" w:hAnsi="华文中宋" w:eastAsia="华文中宋" w:cs="华文中宋"/>
          <w:highlight w:val="none"/>
        </w:rPr>
      </w:pPr>
      <w:r>
        <w:rPr>
          <w:rFonts w:hint="eastAsia" w:ascii="华文中宋" w:hAnsi="华文中宋" w:eastAsia="华文中宋" w:cs="华文中宋"/>
          <w:highlight w:val="none"/>
        </w:rPr>
        <w:t xml:space="preserve">     </w:t>
      </w:r>
      <w:r>
        <w:rPr>
          <w:rFonts w:hint="eastAsia" w:ascii="华文中宋" w:hAnsi="华文中宋" w:eastAsia="华文中宋" w:cs="华文中宋"/>
          <w:sz w:val="22"/>
          <w:szCs w:val="28"/>
          <w:highlight w:val="none"/>
        </w:rPr>
        <w:t xml:space="preserve"> </w:t>
      </w:r>
      <w:r>
        <w:rPr>
          <w:rFonts w:hint="eastAsia" w:ascii="华文中宋" w:hAnsi="华文中宋" w:eastAsia="华文中宋" w:cs="华文中宋"/>
          <w:sz w:val="28"/>
          <w:szCs w:val="28"/>
          <w:highlight w:val="none"/>
        </w:rPr>
        <w:t xml:space="preserve"> </w:t>
      </w:r>
      <w:r>
        <w:rPr>
          <w:rFonts w:hint="eastAsia" w:ascii="华文中宋" w:hAnsi="华文中宋" w:eastAsia="华文中宋" w:cs="华文中宋"/>
          <w:b/>
          <w:bCs/>
          <w:sz w:val="28"/>
          <w:szCs w:val="28"/>
          <w:highlight w:val="none"/>
        </w:rPr>
        <w:t>法定代表人授权委托书</w:t>
      </w:r>
    </w:p>
    <w:p>
      <w:pPr>
        <w:spacing w:line="480" w:lineRule="auto"/>
        <w:ind w:firstLine="472" w:firstLineChars="225"/>
        <w:rPr>
          <w:rFonts w:ascii="华文中宋" w:hAnsi="华文中宋" w:eastAsia="华文中宋" w:cs="华文中宋"/>
          <w:highlight w:val="none"/>
          <w:u w:val="single"/>
        </w:rPr>
      </w:pPr>
      <w:r>
        <w:rPr>
          <w:rFonts w:hint="eastAsia" w:ascii="华文中宋" w:hAnsi="华文中宋" w:eastAsia="华文中宋" w:cs="华文中宋"/>
          <w:highlight w:val="none"/>
        </w:rPr>
        <w:t>我</w:t>
      </w:r>
      <w:r>
        <w:rPr>
          <w:rFonts w:hint="eastAsia" w:ascii="华文中宋" w:hAnsi="华文中宋" w:eastAsia="华文中宋" w:cs="华文中宋"/>
          <w:highlight w:val="none"/>
          <w:u w:val="single"/>
        </w:rPr>
        <w:t xml:space="preserve">   （姓名）</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系</w:t>
      </w:r>
      <w:r>
        <w:rPr>
          <w:rFonts w:hint="eastAsia" w:ascii="华文中宋" w:hAnsi="华文中宋" w:eastAsia="华文中宋" w:cs="华文中宋"/>
          <w:highlight w:val="none"/>
          <w:u w:val="single"/>
        </w:rPr>
        <w:t xml:space="preserve">     （投标人）</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的法定代表人，现授权委托</w:t>
      </w:r>
      <w:r>
        <w:rPr>
          <w:rFonts w:hint="eastAsia" w:ascii="华文中宋" w:hAnsi="华文中宋" w:eastAsia="华文中宋" w:cs="华文中宋"/>
          <w:highlight w:val="none"/>
          <w:u w:val="single"/>
        </w:rPr>
        <w:t xml:space="preserve">   （姓名）</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为我公司代理人，以本公司的名义参加</w:t>
      </w:r>
      <w:r>
        <w:rPr>
          <w:rFonts w:hint="eastAsia" w:ascii="华文中宋" w:hAnsi="华文中宋" w:eastAsia="华文中宋" w:cs="华文中宋"/>
          <w:highlight w:val="none"/>
          <w:u w:val="single"/>
          <w:lang w:eastAsia="zh-CN"/>
        </w:rPr>
        <w:t>（项目名称）</w:t>
      </w:r>
      <w:r>
        <w:rPr>
          <w:rFonts w:hint="eastAsia" w:ascii="华文中宋" w:hAnsi="华文中宋" w:eastAsia="华文中宋" w:cs="华文中宋"/>
          <w:highlight w:val="none"/>
        </w:rPr>
        <w:t>第</w:t>
      </w:r>
      <w:r>
        <w:rPr>
          <w:rFonts w:hint="eastAsia" w:ascii="华文中宋" w:hAnsi="华文中宋" w:eastAsia="华文中宋" w:cs="华文中宋"/>
          <w:highlight w:val="none"/>
          <w:u w:val="single"/>
        </w:rPr>
        <w:t xml:space="preserve">    </w:t>
      </w:r>
      <w:r>
        <w:rPr>
          <w:rFonts w:hint="eastAsia" w:ascii="华文中宋" w:hAnsi="华文中宋" w:eastAsia="华文中宋" w:cs="华文中宋"/>
          <w:highlight w:val="none"/>
        </w:rPr>
        <w:t>标段投标活动。代理人在开标、评标、合同谈判、签署合同过程中所签署的一切文件和处理与之有关的一切事务，我均予以承认，其法律后果由我方承担。</w:t>
      </w:r>
    </w:p>
    <w:p>
      <w:pPr>
        <w:spacing w:line="480" w:lineRule="auto"/>
        <w:ind w:firstLine="460" w:firstLineChars="200"/>
        <w:rPr>
          <w:rFonts w:ascii="华文中宋" w:hAnsi="华文中宋" w:eastAsia="华文中宋" w:cs="华文中宋"/>
          <w:spacing w:val="10"/>
          <w:szCs w:val="21"/>
          <w:highlight w:val="none"/>
        </w:rPr>
      </w:pPr>
      <w:r>
        <w:rPr>
          <w:rFonts w:hint="eastAsia" w:ascii="华文中宋" w:hAnsi="华文中宋" w:eastAsia="华文中宋" w:cs="华文中宋"/>
          <w:spacing w:val="10"/>
          <w:szCs w:val="21"/>
          <w:highlight w:val="none"/>
        </w:rPr>
        <w:t>委托期限：</w:t>
      </w:r>
      <w:r>
        <w:rPr>
          <w:rFonts w:hint="eastAsia" w:ascii="华文中宋" w:hAnsi="华文中宋" w:eastAsia="华文中宋" w:cs="华文中宋"/>
          <w:spacing w:val="10"/>
          <w:szCs w:val="21"/>
          <w:highlight w:val="none"/>
          <w:u w:val="single"/>
        </w:rPr>
        <w:t xml:space="preserve">           </w:t>
      </w:r>
      <w:r>
        <w:rPr>
          <w:rFonts w:hint="eastAsia" w:ascii="华文中宋" w:hAnsi="华文中宋" w:eastAsia="华文中宋" w:cs="华文中宋"/>
          <w:spacing w:val="10"/>
          <w:szCs w:val="21"/>
          <w:highlight w:val="none"/>
        </w:rPr>
        <w:t>。</w:t>
      </w:r>
    </w:p>
    <w:p>
      <w:pPr>
        <w:spacing w:line="480" w:lineRule="auto"/>
        <w:ind w:firstLine="472" w:firstLineChars="225"/>
        <w:rPr>
          <w:rFonts w:ascii="华文中宋" w:hAnsi="华文中宋" w:eastAsia="华文中宋" w:cs="华文中宋"/>
          <w:highlight w:val="none"/>
        </w:rPr>
      </w:pPr>
      <w:r>
        <w:rPr>
          <w:rFonts w:hint="eastAsia" w:ascii="华文中宋" w:hAnsi="华文中宋" w:eastAsia="华文中宋" w:cs="华文中宋"/>
          <w:highlight w:val="none"/>
        </w:rPr>
        <w:t>代理人无转委托权。</w:t>
      </w:r>
    </w:p>
    <w:p>
      <w:pPr>
        <w:spacing w:line="640" w:lineRule="exact"/>
        <w:ind w:firstLine="472" w:firstLineChars="225"/>
        <w:rPr>
          <w:rFonts w:ascii="华文中宋" w:hAnsi="华文中宋" w:eastAsia="华文中宋" w:cs="华文中宋"/>
          <w:highlight w:val="none"/>
          <w:u w:val="single"/>
        </w:rPr>
      </w:pPr>
      <w:r>
        <w:rPr>
          <w:rFonts w:hint="eastAsia" w:ascii="华文中宋" w:hAnsi="华文中宋" w:eastAsia="华文中宋" w:cs="华文中宋"/>
          <w:highlight w:val="none"/>
        </w:rPr>
        <w:t>附：法定代表人及委托代理人身份证复印件</w:t>
      </w:r>
    </w:p>
    <w:p>
      <w:pPr>
        <w:spacing w:line="640" w:lineRule="exact"/>
        <w:jc w:val="right"/>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jc w:val="right"/>
        <w:rPr>
          <w:rFonts w:ascii="华文中宋" w:hAnsi="华文中宋" w:eastAsia="华文中宋" w:cs="华文中宋"/>
          <w:highlight w:val="none"/>
        </w:rPr>
      </w:pPr>
    </w:p>
    <w:p>
      <w:pPr>
        <w:jc w:val="center"/>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pStyle w:val="4"/>
        <w:numPr>
          <w:ilvl w:val="0"/>
          <w:numId w:val="0"/>
        </w:numPr>
        <w:jc w:val="center"/>
        <w:rPr>
          <w:rFonts w:ascii="华文中宋" w:hAnsi="华文中宋" w:eastAsia="华文中宋" w:cs="华文中宋"/>
          <w:sz w:val="28"/>
          <w:szCs w:val="28"/>
          <w:highlight w:val="none"/>
        </w:rPr>
      </w:pPr>
      <w:bookmarkStart w:id="64" w:name="_Toc421024655"/>
      <w:bookmarkStart w:id="65" w:name="_Toc5318"/>
      <w:bookmarkStart w:id="66" w:name="_Toc330914693"/>
      <w:bookmarkStart w:id="67" w:name="_Toc331008143"/>
      <w:bookmarkStart w:id="68" w:name="_Toc331008683"/>
      <w:bookmarkStart w:id="69" w:name="_Toc330919334"/>
      <w:r>
        <w:rPr>
          <w:rFonts w:hint="eastAsia" w:ascii="华文中宋" w:hAnsi="华文中宋" w:eastAsia="华文中宋" w:cs="华文中宋"/>
          <w:b/>
          <w:bCs w:val="0"/>
          <w:sz w:val="28"/>
          <w:szCs w:val="28"/>
          <w:highlight w:val="none"/>
        </w:rPr>
        <w:t>四、资格证明</w:t>
      </w:r>
      <w:bookmarkEnd w:id="64"/>
      <w:bookmarkEnd w:id="65"/>
      <w:r>
        <w:rPr>
          <w:rFonts w:hint="eastAsia" w:ascii="华文中宋" w:hAnsi="华文中宋" w:eastAsia="华文中宋" w:cs="华文中宋"/>
          <w:b/>
          <w:bCs w:val="0"/>
          <w:sz w:val="28"/>
          <w:szCs w:val="28"/>
          <w:highlight w:val="none"/>
        </w:rPr>
        <w:t>材料</w:t>
      </w:r>
    </w:p>
    <w:p>
      <w:pPr>
        <w:jc w:val="center"/>
        <w:rPr>
          <w:rFonts w:ascii="华文中宋" w:hAnsi="华文中宋" w:eastAsia="华文中宋" w:cs="华文中宋"/>
          <w:highlight w:val="none"/>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eastAsia="zh-CN"/>
        </w:rPr>
        <w:t>投标人资格要求中涉及的相关材料</w:t>
      </w:r>
      <w:r>
        <w:rPr>
          <w:rFonts w:hint="eastAsia" w:ascii="华文中宋" w:hAnsi="华文中宋" w:eastAsia="华文中宋" w:cs="华文中宋"/>
          <w:highlight w:val="none"/>
        </w:rPr>
        <w:t>）</w:t>
      </w: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center"/>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pStyle w:val="37"/>
        <w:wordWrap/>
        <w:rPr>
          <w:rFonts w:hint="eastAsia" w:ascii="华文中宋" w:hAnsi="华文中宋" w:eastAsia="华文中宋" w:cs="华文中宋"/>
          <w:szCs w:val="18"/>
          <w:highlight w:val="none"/>
        </w:rPr>
      </w:pPr>
    </w:p>
    <w:bookmarkEnd w:id="66"/>
    <w:bookmarkEnd w:id="67"/>
    <w:bookmarkEnd w:id="68"/>
    <w:bookmarkEnd w:id="69"/>
    <w:p>
      <w:pPr>
        <w:pStyle w:val="4"/>
        <w:widowControl/>
        <w:numPr>
          <w:ilvl w:val="0"/>
          <w:numId w:val="0"/>
        </w:numPr>
        <w:jc w:val="center"/>
        <w:rPr>
          <w:rFonts w:ascii="华文中宋" w:hAnsi="华文中宋" w:eastAsia="华文中宋" w:cs="华文中宋"/>
          <w:b/>
          <w:sz w:val="28"/>
          <w:szCs w:val="28"/>
          <w:highlight w:val="none"/>
        </w:rPr>
      </w:pPr>
      <w:bookmarkStart w:id="70" w:name="_Toc330914699"/>
      <w:bookmarkStart w:id="71" w:name="_Toc330919339"/>
      <w:bookmarkStart w:id="72" w:name="_Toc331008688"/>
      <w:bookmarkStart w:id="73" w:name="_Toc331008148"/>
      <w:r>
        <w:rPr>
          <w:rFonts w:hint="eastAsia" w:ascii="华文中宋" w:hAnsi="华文中宋" w:eastAsia="华文中宋" w:cs="华文中宋"/>
          <w:b/>
          <w:sz w:val="28"/>
          <w:szCs w:val="28"/>
          <w:highlight w:val="none"/>
        </w:rPr>
        <w:t>五、</w:t>
      </w:r>
      <w:r>
        <w:rPr>
          <w:rFonts w:hint="eastAsia" w:ascii="华文中宋" w:hAnsi="华文中宋" w:eastAsia="华文中宋" w:cs="华文中宋"/>
          <w:b/>
          <w:sz w:val="28"/>
          <w:szCs w:val="28"/>
          <w:highlight w:val="none"/>
          <w:lang w:val="en-US" w:eastAsia="zh-CN"/>
        </w:rPr>
        <w:t>服务</w:t>
      </w:r>
      <w:r>
        <w:rPr>
          <w:rFonts w:hint="eastAsia" w:ascii="华文中宋" w:hAnsi="华文中宋" w:eastAsia="华文中宋" w:cs="华文中宋"/>
          <w:b/>
          <w:sz w:val="28"/>
          <w:szCs w:val="28"/>
          <w:highlight w:val="none"/>
        </w:rPr>
        <w:t>方案</w:t>
      </w:r>
    </w:p>
    <w:p>
      <w:pPr>
        <w:keepNext w:val="0"/>
        <w:keepLines w:val="0"/>
        <w:widowControl/>
        <w:suppressLineNumbers w:val="0"/>
        <w:jc w:val="center"/>
        <w:rPr>
          <w:rFonts w:hint="eastAsia" w:ascii="华文中宋" w:hAnsi="华文中宋" w:eastAsia="华文中宋" w:cs="华文中宋"/>
          <w:sz w:val="21"/>
          <w:szCs w:val="21"/>
          <w:highlight w:val="none"/>
        </w:rPr>
      </w:pPr>
      <w:r>
        <w:rPr>
          <w:rFonts w:hint="eastAsia" w:ascii="华文中宋" w:hAnsi="华文中宋" w:eastAsia="华文中宋" w:cs="华文中宋"/>
          <w:color w:val="000000"/>
          <w:kern w:val="0"/>
          <w:sz w:val="21"/>
          <w:szCs w:val="21"/>
          <w:highlight w:val="none"/>
          <w:lang w:val="en-US" w:eastAsia="zh-CN" w:bidi="ar"/>
        </w:rPr>
        <w:t>（投标人根据招标文件要求自行编制）</w:t>
      </w:r>
    </w:p>
    <w:p>
      <w:pPr>
        <w:spacing w:line="480" w:lineRule="auto"/>
        <w:ind w:firstLine="345" w:firstLineChars="150"/>
        <w:rPr>
          <w:rFonts w:ascii="华文中宋" w:hAnsi="华文中宋" w:eastAsia="华文中宋" w:cs="华文中宋"/>
          <w:b/>
          <w:spacing w:val="10"/>
          <w:szCs w:val="21"/>
          <w:highlight w:val="none"/>
        </w:rPr>
      </w:pPr>
      <w:r>
        <w:rPr>
          <w:rFonts w:hint="eastAsia" w:ascii="华文中宋" w:hAnsi="华文中宋" w:eastAsia="华文中宋" w:cs="华文中宋"/>
          <w:b/>
          <w:spacing w:val="10"/>
          <w:szCs w:val="21"/>
          <w:highlight w:val="none"/>
          <w:lang w:bidi="ar"/>
        </w:rPr>
        <w:t>至少包含以下内容：</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清扫垃圾及垃圾清运综合管理制度</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沿街门店、市容劝导等工作计划方案</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重大活动、节假日的垃圾清扫、保洁、垃圾清运等工作方案</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应对迎检及临时性环境卫生整治突击任务等工作方案</w:t>
      </w:r>
    </w:p>
    <w:p>
      <w:pPr>
        <w:numPr>
          <w:ilvl w:val="0"/>
          <w:numId w:val="5"/>
        </w:numPr>
        <w:spacing w:line="480" w:lineRule="auto"/>
        <w:ind w:firstLine="210" w:firstLineChars="100"/>
        <w:rPr>
          <w:rFonts w:ascii="华文中宋" w:hAnsi="华文中宋" w:eastAsia="华文中宋" w:cs="华文中宋"/>
          <w:spacing w:val="10"/>
          <w:szCs w:val="21"/>
          <w:highlight w:val="none"/>
        </w:rPr>
      </w:pPr>
      <w:r>
        <w:rPr>
          <w:rFonts w:hint="eastAsia" w:ascii="华文中宋" w:hAnsi="华文中宋" w:eastAsia="华文中宋" w:cs="华文中宋"/>
          <w:szCs w:val="21"/>
          <w:highlight w:val="none"/>
          <w:lang w:bidi="ar"/>
        </w:rPr>
        <w:t>设备配置投入及维护方案</w:t>
      </w:r>
    </w:p>
    <w:p>
      <w:pPr>
        <w:numPr>
          <w:ilvl w:val="0"/>
          <w:numId w:val="5"/>
        </w:numPr>
        <w:spacing w:line="480" w:lineRule="auto"/>
        <w:ind w:firstLine="210" w:firstLineChars="100"/>
        <w:rPr>
          <w:rFonts w:ascii="华文中宋" w:hAnsi="华文中宋" w:eastAsia="华文中宋" w:cs="华文中宋"/>
          <w:spacing w:val="10"/>
          <w:szCs w:val="21"/>
          <w:highlight w:val="none"/>
        </w:rPr>
      </w:pPr>
      <w:r>
        <w:rPr>
          <w:rFonts w:hint="eastAsia" w:ascii="华文中宋" w:hAnsi="华文中宋" w:eastAsia="华文中宋" w:cs="华文中宋"/>
          <w:szCs w:val="21"/>
          <w:highlight w:val="none"/>
          <w:lang w:bidi="ar"/>
        </w:rPr>
        <w:t>安全管理、环境卫生管理、街道管理等服务计划及方案</w:t>
      </w:r>
    </w:p>
    <w:p>
      <w:pPr>
        <w:ind w:firstLine="210" w:firstLineChars="100"/>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7、疫情期间工作方案</w:t>
      </w: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pStyle w:val="4"/>
        <w:widowControl/>
        <w:numPr>
          <w:ilvl w:val="0"/>
          <w:numId w:val="0"/>
        </w:numPr>
        <w:jc w:val="center"/>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六、服务承诺</w:t>
      </w:r>
    </w:p>
    <w:p>
      <w:pPr>
        <w:pStyle w:val="37"/>
        <w:ind w:firstLine="0" w:firstLineChars="0"/>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（格式自拟）</w:t>
      </w: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8"/>
        <w:rPr>
          <w:rFonts w:ascii="华文中宋" w:hAnsi="华文中宋" w:eastAsia="华文中宋" w:cs="华文中宋"/>
          <w:highlight w:val="none"/>
        </w:rPr>
      </w:pPr>
    </w:p>
    <w:p>
      <w:pPr>
        <w:pStyle w:val="38"/>
        <w:rPr>
          <w:rFonts w:ascii="华文中宋" w:hAnsi="华文中宋" w:eastAsia="华文中宋" w:cs="华文中宋"/>
          <w:highlight w:val="none"/>
        </w:rPr>
      </w:pPr>
    </w:p>
    <w:bookmarkEnd w:id="70"/>
    <w:bookmarkEnd w:id="71"/>
    <w:bookmarkEnd w:id="72"/>
    <w:bookmarkEnd w:id="73"/>
    <w:p>
      <w:pPr>
        <w:pStyle w:val="4"/>
        <w:numPr>
          <w:ilvl w:val="0"/>
          <w:numId w:val="0"/>
        </w:numPr>
        <w:jc w:val="center"/>
        <w:rPr>
          <w:rFonts w:ascii="华文中宋" w:hAnsi="华文中宋" w:eastAsia="华文中宋" w:cs="华文中宋"/>
          <w:highlight w:val="none"/>
        </w:rPr>
      </w:pPr>
      <w:r>
        <w:rPr>
          <w:rFonts w:hint="eastAsia" w:ascii="华文中宋" w:hAnsi="华文中宋" w:eastAsia="华文中宋" w:cs="华文中宋"/>
          <w:b/>
          <w:bCs w:val="0"/>
          <w:sz w:val="28"/>
          <w:szCs w:val="28"/>
          <w:highlight w:val="none"/>
          <w:lang w:eastAsia="zh-CN"/>
        </w:rPr>
        <w:t>七</w:t>
      </w:r>
      <w:r>
        <w:rPr>
          <w:rFonts w:hint="eastAsia" w:ascii="华文中宋" w:hAnsi="华文中宋" w:eastAsia="华文中宋" w:cs="华文中宋"/>
          <w:b/>
          <w:bCs w:val="0"/>
          <w:sz w:val="28"/>
          <w:szCs w:val="28"/>
          <w:highlight w:val="none"/>
        </w:rPr>
        <w:t>、</w:t>
      </w:r>
      <w:r>
        <w:rPr>
          <w:rFonts w:hint="eastAsia" w:ascii="华文中宋" w:hAnsi="华文中宋" w:eastAsia="华文中宋" w:cs="华文中宋"/>
          <w:b/>
          <w:bCs w:val="0"/>
          <w:sz w:val="28"/>
          <w:szCs w:val="28"/>
          <w:highlight w:val="none"/>
          <w:lang w:val="en-US" w:eastAsia="zh-CN"/>
        </w:rPr>
        <w:t>投标人</w:t>
      </w:r>
      <w:r>
        <w:rPr>
          <w:rFonts w:hint="eastAsia" w:ascii="华文中宋" w:hAnsi="华文中宋" w:eastAsia="华文中宋" w:cs="华文中宋"/>
          <w:b/>
          <w:bCs w:val="0"/>
          <w:sz w:val="28"/>
          <w:szCs w:val="28"/>
          <w:highlight w:val="none"/>
        </w:rPr>
        <w:t>认为有必要提供的其他资料</w:t>
      </w:r>
    </w:p>
    <w:p>
      <w:pPr>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（格式自拟）</w:t>
      </w: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pStyle w:val="12"/>
        <w:rPr>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hint="eastAsia" w:ascii="华文中宋" w:hAnsi="华文中宋" w:eastAsia="华文中宋" w:cs="华文中宋"/>
          <w:szCs w:val="21"/>
          <w:highlight w:val="none"/>
        </w:rPr>
      </w:pPr>
    </w:p>
    <w:p>
      <w:pPr>
        <w:pStyle w:val="2"/>
        <w:ind w:firstLine="420"/>
        <w:rPr>
          <w:highlight w:val="none"/>
        </w:rPr>
      </w:pPr>
    </w:p>
    <w:p>
      <w:pPr>
        <w:ind w:firstLine="210" w:firstLineChars="100"/>
        <w:jc w:val="center"/>
        <w:rPr>
          <w:rFonts w:ascii="华文中宋" w:hAnsi="华文中宋" w:eastAsia="华文中宋" w:cs="华文中宋"/>
          <w:szCs w:val="21"/>
          <w:highlight w:val="none"/>
        </w:rPr>
      </w:pPr>
    </w:p>
    <w:p>
      <w:pPr>
        <w:pStyle w:val="37"/>
        <w:rPr>
          <w:rFonts w:ascii="华文中宋" w:hAnsi="华文中宋" w:eastAsia="华文中宋" w:cs="华文中宋"/>
          <w:szCs w:val="21"/>
          <w:highlight w:val="none"/>
        </w:rPr>
      </w:pPr>
    </w:p>
    <w:p>
      <w:pPr>
        <w:pStyle w:val="38"/>
        <w:rPr>
          <w:highlight w:val="none"/>
        </w:rPr>
      </w:pPr>
    </w:p>
    <w:p>
      <w:pPr>
        <w:ind w:firstLine="210" w:firstLineChars="100"/>
        <w:jc w:val="center"/>
        <w:rPr>
          <w:rFonts w:ascii="华文中宋" w:hAnsi="华文中宋" w:eastAsia="华文中宋" w:cs="华文中宋"/>
          <w:szCs w:val="21"/>
          <w:highlight w:val="none"/>
        </w:rPr>
      </w:pPr>
    </w:p>
    <w:p>
      <w:pPr>
        <w:pStyle w:val="37"/>
        <w:rPr>
          <w:rFonts w:ascii="华文中宋" w:hAnsi="华文中宋" w:eastAsia="华文中宋" w:cs="华文中宋"/>
          <w:szCs w:val="21"/>
          <w:highlight w:val="none"/>
        </w:rPr>
      </w:pPr>
    </w:p>
    <w:p>
      <w:pPr>
        <w:rPr>
          <w:rFonts w:ascii="华文中宋" w:hAnsi="华文中宋" w:eastAsia="华文中宋" w:cs="华文中宋"/>
          <w:szCs w:val="21"/>
          <w:highlight w:val="none"/>
        </w:rPr>
      </w:pPr>
    </w:p>
    <w:p>
      <w:pPr>
        <w:rPr>
          <w:rFonts w:ascii="华文中宋" w:hAnsi="华文中宋" w:eastAsia="华文中宋" w:cs="华文中宋"/>
          <w:highlight w:val="none"/>
        </w:rPr>
      </w:pPr>
    </w:p>
    <w:p>
      <w:pPr>
        <w:pStyle w:val="2"/>
        <w:ind w:firstLine="420"/>
        <w:rPr>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bookmarkEnd w:id="53"/>
    <w:bookmarkEnd w:id="54"/>
    <w:bookmarkEnd w:id="55"/>
    <w:p>
      <w:pPr>
        <w:pStyle w:val="4"/>
        <w:numPr>
          <w:ilvl w:val="0"/>
          <w:numId w:val="0"/>
        </w:numPr>
        <w:jc w:val="center"/>
        <w:rPr>
          <w:rFonts w:ascii="华文中宋" w:hAnsi="华文中宋" w:eastAsia="华文中宋" w:cs="华文中宋"/>
          <w:b/>
          <w:bCs w:val="0"/>
          <w:sz w:val="28"/>
          <w:szCs w:val="28"/>
          <w:highlight w:val="none"/>
        </w:rPr>
      </w:pPr>
      <w:bookmarkStart w:id="74" w:name="_Toc10439"/>
      <w:bookmarkStart w:id="75" w:name="_Toc80475373"/>
      <w:r>
        <w:rPr>
          <w:rFonts w:hint="eastAsia" w:ascii="华文中宋" w:hAnsi="华文中宋" w:eastAsia="华文中宋" w:cs="华文中宋"/>
          <w:b/>
          <w:bCs w:val="0"/>
          <w:sz w:val="28"/>
          <w:szCs w:val="28"/>
          <w:highlight w:val="none"/>
          <w:lang w:eastAsia="zh-CN"/>
        </w:rPr>
        <w:t>八</w:t>
      </w:r>
      <w:r>
        <w:rPr>
          <w:rFonts w:hint="eastAsia" w:ascii="华文中宋" w:hAnsi="华文中宋" w:eastAsia="华文中宋" w:cs="华文中宋"/>
          <w:b/>
          <w:bCs w:val="0"/>
          <w:sz w:val="28"/>
          <w:szCs w:val="28"/>
          <w:highlight w:val="none"/>
        </w:rPr>
        <w:t>、政府采购政策</w:t>
      </w:r>
      <w:bookmarkEnd w:id="74"/>
      <w:bookmarkEnd w:id="75"/>
    </w:p>
    <w:p>
      <w:pPr>
        <w:pStyle w:val="23"/>
        <w:ind w:left="0" w:leftChars="0"/>
        <w:jc w:val="center"/>
        <w:rPr>
          <w:rFonts w:ascii="华文中宋" w:hAnsi="华文中宋" w:eastAsia="华文中宋" w:cs="华文中宋"/>
          <w:b/>
          <w:bCs/>
          <w:sz w:val="28"/>
          <w:szCs w:val="28"/>
          <w:highlight w:val="none"/>
          <w:lang w:val="zh-CN"/>
        </w:rPr>
      </w:pPr>
      <w:r>
        <w:rPr>
          <w:rFonts w:hint="eastAsia" w:ascii="华文中宋" w:hAnsi="华文中宋" w:eastAsia="华文中宋" w:cs="华文中宋"/>
          <w:b/>
          <w:bCs/>
          <w:sz w:val="28"/>
          <w:szCs w:val="28"/>
          <w:highlight w:val="none"/>
          <w:lang w:val="zh-CN"/>
        </w:rPr>
        <w:t>（一）中小企业声明函（工程、服务）</w:t>
      </w:r>
      <w:r>
        <w:rPr>
          <w:rFonts w:hint="eastAsia" w:ascii="华文中宋" w:hAnsi="华文中宋" w:eastAsia="华文中宋" w:cs="华文中宋"/>
          <w:b/>
          <w:bCs/>
          <w:kern w:val="0"/>
          <w:sz w:val="28"/>
          <w:szCs w:val="28"/>
          <w:highlight w:val="none"/>
          <w:lang w:val="zh-CN"/>
        </w:rPr>
        <w:t>（如有）</w:t>
      </w:r>
    </w:p>
    <w:p>
      <w:pPr>
        <w:ind w:firstLine="403" w:firstLineChars="192"/>
        <w:rPr>
          <w:rFonts w:hint="eastAsia" w:ascii="华文中宋" w:hAnsi="华文中宋" w:eastAsia="华文中宋" w:cs="宋体"/>
          <w:kern w:val="0"/>
          <w:sz w:val="21"/>
          <w:szCs w:val="21"/>
          <w:highlight w:val="none"/>
          <w:lang w:val="zh-CN"/>
        </w:rPr>
      </w:pPr>
      <w:r>
        <w:rPr>
          <w:rFonts w:hint="eastAsia" w:ascii="华文中宋" w:hAnsi="华文中宋" w:eastAsia="华文中宋" w:cs="宋体"/>
          <w:kern w:val="0"/>
          <w:sz w:val="21"/>
          <w:szCs w:val="21"/>
          <w:highlight w:val="none"/>
          <w:lang w:val="zh-CN"/>
        </w:rPr>
        <w:t>本公司（联合体）郑重声明，根据《政府采购促进中小企业发展管理办法》（财库[20</w:t>
      </w:r>
      <w:r>
        <w:rPr>
          <w:rFonts w:hint="eastAsia" w:ascii="华文中宋" w:hAnsi="华文中宋" w:eastAsia="华文中宋" w:cs="宋体"/>
          <w:kern w:val="0"/>
          <w:sz w:val="21"/>
          <w:szCs w:val="21"/>
          <w:highlight w:val="none"/>
        </w:rPr>
        <w:t>20</w:t>
      </w:r>
      <w:r>
        <w:rPr>
          <w:rFonts w:hint="eastAsia" w:ascii="华文中宋" w:hAnsi="华文中宋" w:eastAsia="华文中宋" w:cs="宋体"/>
          <w:kern w:val="0"/>
          <w:sz w:val="21"/>
          <w:szCs w:val="21"/>
          <w:highlight w:val="none"/>
          <w:lang w:val="zh-CN"/>
        </w:rPr>
        <w:t>]</w:t>
      </w:r>
      <w:r>
        <w:rPr>
          <w:rFonts w:hint="eastAsia" w:ascii="华文中宋" w:hAnsi="华文中宋" w:eastAsia="华文中宋" w:cs="宋体"/>
          <w:kern w:val="0"/>
          <w:sz w:val="21"/>
          <w:szCs w:val="21"/>
          <w:highlight w:val="none"/>
        </w:rPr>
        <w:t>46</w:t>
      </w:r>
      <w:r>
        <w:rPr>
          <w:rFonts w:hint="eastAsia" w:ascii="华文中宋" w:hAnsi="华文中宋" w:eastAsia="华文中宋" w:cs="宋体"/>
          <w:kern w:val="0"/>
          <w:sz w:val="21"/>
          <w:szCs w:val="21"/>
          <w:highlight w:val="none"/>
          <w:lang w:val="zh-CN"/>
        </w:rPr>
        <w:t>号）的规定，本公司（联合体）参加</w:t>
      </w:r>
      <w:r>
        <w:rPr>
          <w:rFonts w:hint="eastAsia" w:ascii="华文中宋" w:hAnsi="华文中宋" w:eastAsia="华文中宋" w:cs="宋体"/>
          <w:kern w:val="0"/>
          <w:sz w:val="21"/>
          <w:szCs w:val="21"/>
          <w:highlight w:val="none"/>
          <w:u w:val="single"/>
          <w:lang w:val="zh-CN"/>
        </w:rPr>
        <w:t>（单位名称）</w:t>
      </w:r>
      <w:r>
        <w:rPr>
          <w:rFonts w:hint="eastAsia" w:ascii="华文中宋" w:hAnsi="华文中宋" w:eastAsia="华文中宋" w:cs="宋体"/>
          <w:kern w:val="0"/>
          <w:sz w:val="21"/>
          <w:szCs w:val="21"/>
          <w:highlight w:val="none"/>
          <w:lang w:val="zh-CN"/>
        </w:rPr>
        <w:t>的</w:t>
      </w:r>
      <w:r>
        <w:rPr>
          <w:rFonts w:hint="eastAsia" w:ascii="华文中宋" w:hAnsi="华文中宋" w:eastAsia="华文中宋" w:cs="宋体"/>
          <w:kern w:val="0"/>
          <w:sz w:val="21"/>
          <w:szCs w:val="21"/>
          <w:highlight w:val="none"/>
          <w:u w:val="single"/>
          <w:lang w:val="zh-CN"/>
        </w:rPr>
        <w:t>（项目名称）</w:t>
      </w:r>
      <w:r>
        <w:rPr>
          <w:rFonts w:hint="eastAsia" w:ascii="华文中宋" w:hAnsi="华文中宋" w:eastAsia="华文中宋" w:cs="宋体"/>
          <w:kern w:val="0"/>
          <w:sz w:val="21"/>
          <w:szCs w:val="21"/>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
        </w:numPr>
        <w:ind w:firstLine="403" w:firstLineChars="192"/>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u w:val="single"/>
          <w:lang w:val="zh-CN"/>
        </w:rPr>
        <w:t>（标的名称）</w:t>
      </w:r>
      <w:r>
        <w:rPr>
          <w:rFonts w:hint="eastAsia" w:ascii="华文中宋" w:hAnsi="华文中宋" w:eastAsia="华文中宋" w:cs="宋体"/>
          <w:kern w:val="0"/>
          <w:sz w:val="21"/>
          <w:szCs w:val="21"/>
          <w:highlight w:val="none"/>
          <w:lang w:val="zh-CN"/>
        </w:rPr>
        <w:t>，属于</w:t>
      </w:r>
      <w:r>
        <w:rPr>
          <w:rFonts w:hint="eastAsia" w:ascii="华文中宋" w:hAnsi="华文中宋" w:eastAsia="华文中宋" w:cs="宋体"/>
          <w:kern w:val="0"/>
          <w:sz w:val="21"/>
          <w:szCs w:val="21"/>
          <w:highlight w:val="none"/>
          <w:u w:val="single"/>
          <w:lang w:val="zh-CN"/>
        </w:rPr>
        <w:t>（采购文件中明确的所属行业）</w:t>
      </w:r>
      <w:r>
        <w:rPr>
          <w:rFonts w:hint="eastAsia" w:ascii="华文中宋" w:hAnsi="华文中宋" w:eastAsia="华文中宋" w:cs="宋体"/>
          <w:kern w:val="0"/>
          <w:sz w:val="21"/>
          <w:szCs w:val="21"/>
          <w:highlight w:val="none"/>
          <w:lang w:val="zh-CN"/>
        </w:rPr>
        <w:t>行业；承建（承接）企业为</w:t>
      </w:r>
      <w:r>
        <w:rPr>
          <w:rFonts w:hint="eastAsia" w:ascii="华文中宋" w:hAnsi="华文中宋" w:eastAsia="华文中宋" w:cs="宋体"/>
          <w:kern w:val="0"/>
          <w:sz w:val="21"/>
          <w:szCs w:val="21"/>
          <w:highlight w:val="none"/>
          <w:u w:val="single"/>
          <w:lang w:val="zh-CN"/>
        </w:rPr>
        <w:t>（企业名称）</w:t>
      </w:r>
      <w:r>
        <w:rPr>
          <w:rFonts w:hint="eastAsia" w:ascii="华文中宋" w:hAnsi="华文中宋" w:eastAsia="华文中宋" w:cs="宋体"/>
          <w:kern w:val="0"/>
          <w:sz w:val="21"/>
          <w:szCs w:val="21"/>
          <w:highlight w:val="none"/>
          <w:lang w:val="zh-CN"/>
        </w:rPr>
        <w:t>，从业人员</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人，营业收入为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万元，资产总额为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万元，属于</w:t>
      </w:r>
      <w:r>
        <w:rPr>
          <w:rFonts w:hint="eastAsia" w:ascii="华文中宋" w:hAnsi="华文中宋" w:eastAsia="华文中宋" w:cs="宋体"/>
          <w:kern w:val="0"/>
          <w:sz w:val="21"/>
          <w:szCs w:val="21"/>
          <w:highlight w:val="none"/>
          <w:u w:val="single"/>
        </w:rPr>
        <w:t>（中型企业、小型企业、微型企业）</w:t>
      </w:r>
      <w:r>
        <w:rPr>
          <w:rFonts w:hint="eastAsia" w:ascii="华文中宋" w:hAnsi="华文中宋" w:eastAsia="华文中宋" w:cs="宋体"/>
          <w:kern w:val="0"/>
          <w:sz w:val="21"/>
          <w:szCs w:val="21"/>
          <w:highlight w:val="none"/>
        </w:rPr>
        <w:t>；</w:t>
      </w:r>
    </w:p>
    <w:p>
      <w:pPr>
        <w:numPr>
          <w:ilvl w:val="0"/>
          <w:numId w:val="6"/>
        </w:numPr>
        <w:ind w:firstLine="403" w:firstLineChars="192"/>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u w:val="single"/>
        </w:rPr>
        <w:t>（标的名称）</w:t>
      </w:r>
      <w:r>
        <w:rPr>
          <w:rFonts w:hint="eastAsia" w:ascii="华文中宋" w:hAnsi="华文中宋" w:eastAsia="华文中宋" w:cs="宋体"/>
          <w:kern w:val="0"/>
          <w:sz w:val="21"/>
          <w:szCs w:val="21"/>
          <w:highlight w:val="none"/>
        </w:rPr>
        <w:t>，属于</w:t>
      </w:r>
      <w:r>
        <w:rPr>
          <w:rFonts w:hint="eastAsia" w:ascii="华文中宋" w:hAnsi="华文中宋" w:eastAsia="华文中宋" w:cs="宋体"/>
          <w:kern w:val="0"/>
          <w:sz w:val="21"/>
          <w:szCs w:val="21"/>
          <w:highlight w:val="none"/>
          <w:u w:val="single"/>
        </w:rPr>
        <w:t>（采购文件中明确的所属行业）</w:t>
      </w:r>
      <w:r>
        <w:rPr>
          <w:rFonts w:hint="eastAsia" w:ascii="华文中宋" w:hAnsi="华文中宋" w:eastAsia="华文中宋" w:cs="宋体"/>
          <w:kern w:val="0"/>
          <w:sz w:val="21"/>
          <w:szCs w:val="21"/>
          <w:highlight w:val="none"/>
        </w:rPr>
        <w:t>行业；</w:t>
      </w:r>
      <w:r>
        <w:rPr>
          <w:rFonts w:hint="eastAsia" w:ascii="华文中宋" w:hAnsi="华文中宋" w:eastAsia="华文中宋" w:cs="宋体"/>
          <w:kern w:val="0"/>
          <w:sz w:val="21"/>
          <w:szCs w:val="21"/>
          <w:highlight w:val="none"/>
          <w:lang w:val="zh-CN"/>
        </w:rPr>
        <w:t>承建（承接）企业</w:t>
      </w:r>
      <w:r>
        <w:rPr>
          <w:rFonts w:hint="eastAsia" w:ascii="华文中宋" w:hAnsi="华文中宋" w:eastAsia="华文中宋" w:cs="宋体"/>
          <w:kern w:val="0"/>
          <w:sz w:val="21"/>
          <w:szCs w:val="21"/>
          <w:highlight w:val="none"/>
        </w:rPr>
        <w:t>为</w:t>
      </w:r>
      <w:r>
        <w:rPr>
          <w:rFonts w:hint="eastAsia" w:ascii="华文中宋" w:hAnsi="华文中宋" w:eastAsia="华文中宋" w:cs="宋体"/>
          <w:kern w:val="0"/>
          <w:sz w:val="21"/>
          <w:szCs w:val="21"/>
          <w:highlight w:val="none"/>
          <w:u w:val="single"/>
        </w:rPr>
        <w:t>（企业名称）</w:t>
      </w:r>
      <w:r>
        <w:rPr>
          <w:rFonts w:hint="eastAsia" w:ascii="华文中宋" w:hAnsi="华文中宋" w:eastAsia="华文中宋" w:cs="宋体"/>
          <w:kern w:val="0"/>
          <w:sz w:val="21"/>
          <w:szCs w:val="21"/>
          <w:highlight w:val="none"/>
        </w:rPr>
        <w:t>，从业人员</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人，营业收入为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万元，资产总额为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万元，属于</w:t>
      </w:r>
      <w:r>
        <w:rPr>
          <w:rFonts w:hint="eastAsia" w:ascii="华文中宋" w:hAnsi="华文中宋" w:eastAsia="华文中宋" w:cs="宋体"/>
          <w:kern w:val="0"/>
          <w:sz w:val="21"/>
          <w:szCs w:val="21"/>
          <w:highlight w:val="none"/>
          <w:u w:val="single"/>
        </w:rPr>
        <w:t>（中型企业、小型企业、微型企业）</w:t>
      </w:r>
      <w:r>
        <w:rPr>
          <w:rFonts w:hint="eastAsia" w:ascii="华文中宋" w:hAnsi="华文中宋" w:eastAsia="华文中宋" w:cs="宋体"/>
          <w:kern w:val="0"/>
          <w:sz w:val="21"/>
          <w:szCs w:val="21"/>
          <w:highlight w:val="none"/>
        </w:rPr>
        <w:t>；</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以上企业，不属于大企业的分支机构，不存在控股股东为大企业的情形，也不存在与大企业的负责人为同一人的情形。</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本企业对上述声明内容的真实性负责。如有虚假，将依法承担相应责任。</w:t>
      </w:r>
    </w:p>
    <w:p>
      <w:pPr>
        <w:ind w:firstLine="403" w:firstLineChars="192"/>
        <w:rPr>
          <w:rFonts w:hint="eastAsia" w:ascii="华文中宋" w:hAnsi="华文中宋" w:eastAsia="华文中宋" w:cs="宋体"/>
          <w:kern w:val="0"/>
          <w:sz w:val="21"/>
          <w:szCs w:val="21"/>
          <w:highlight w:val="none"/>
          <w:lang w:val="zh-CN"/>
        </w:rPr>
      </w:pPr>
      <w:r>
        <w:rPr>
          <w:rFonts w:hint="eastAsia" w:ascii="华文中宋" w:hAnsi="华文中宋" w:eastAsia="华文中宋" w:cs="宋体"/>
          <w:kern w:val="0"/>
          <w:sz w:val="21"/>
          <w:szCs w:val="21"/>
          <w:highlight w:val="none"/>
          <w:lang w:val="zh-CN"/>
        </w:rPr>
        <w:t>注：从业人员、营业收入、资产总额填报上一年度数据，无上一年度数据的新成立企业可不填报。</w:t>
      </w:r>
    </w:p>
    <w:p>
      <w:pPr>
        <w:ind w:firstLine="630" w:firstLineChars="300"/>
        <w:rPr>
          <w:rFonts w:hint="eastAsia" w:ascii="华文中宋" w:hAnsi="华文中宋" w:eastAsia="华文中宋" w:cs="宋体"/>
          <w:sz w:val="21"/>
          <w:szCs w:val="21"/>
          <w:highlight w:val="none"/>
        </w:rPr>
      </w:pPr>
      <w:r>
        <w:rPr>
          <w:rFonts w:hint="eastAsia" w:ascii="华文中宋" w:hAnsi="华文中宋" w:eastAsia="华文中宋" w:cs="宋体"/>
          <w:sz w:val="21"/>
          <w:szCs w:val="21"/>
          <w:highlight w:val="none"/>
          <w:lang w:val="zh-CN"/>
        </w:rPr>
        <w:t xml:space="preserve">                      </w:t>
      </w:r>
      <w:r>
        <w:rPr>
          <w:rFonts w:hint="eastAsia" w:ascii="华文中宋" w:hAnsi="华文中宋" w:eastAsia="华文中宋" w:cs="宋体"/>
          <w:sz w:val="21"/>
          <w:szCs w:val="21"/>
          <w:highlight w:val="none"/>
        </w:rPr>
        <w:t xml:space="preserve"> </w:t>
      </w:r>
    </w:p>
    <w:p>
      <w:pPr>
        <w:ind w:firstLine="630" w:firstLineChars="300"/>
        <w:rPr>
          <w:rFonts w:hint="eastAsia" w:ascii="华文中宋" w:hAnsi="华文中宋" w:eastAsia="华文中宋" w:cs="宋体"/>
          <w:sz w:val="21"/>
          <w:szCs w:val="21"/>
          <w:highlight w:val="none"/>
        </w:rPr>
      </w:pPr>
    </w:p>
    <w:p>
      <w:pPr>
        <w:ind w:firstLine="630" w:firstLineChars="300"/>
        <w:rPr>
          <w:rFonts w:hint="eastAsia" w:ascii="华文中宋" w:hAnsi="华文中宋" w:eastAsia="华文中宋" w:cs="宋体"/>
          <w:sz w:val="21"/>
          <w:szCs w:val="21"/>
          <w:highlight w:val="none"/>
        </w:rPr>
      </w:pPr>
    </w:p>
    <w:p>
      <w:pPr>
        <w:ind w:firstLine="5880" w:firstLineChars="2800"/>
        <w:rPr>
          <w:rFonts w:hint="eastAsia" w:ascii="华文中宋" w:hAnsi="华文中宋" w:eastAsia="华文中宋" w:cs="宋体"/>
          <w:sz w:val="21"/>
          <w:szCs w:val="21"/>
          <w:highlight w:val="none"/>
          <w:lang w:val="zh-CN"/>
        </w:rPr>
      </w:pPr>
      <w:r>
        <w:rPr>
          <w:rFonts w:hint="eastAsia" w:ascii="华文中宋" w:hAnsi="华文中宋" w:eastAsia="华文中宋" w:cs="宋体"/>
          <w:kern w:val="0"/>
          <w:sz w:val="21"/>
          <w:szCs w:val="21"/>
          <w:highlight w:val="none"/>
          <w:lang w:val="zh-CN"/>
        </w:rPr>
        <w:t>企业名称（盖章）：</w:t>
      </w:r>
      <w:r>
        <w:rPr>
          <w:rFonts w:hint="eastAsia" w:ascii="华文中宋" w:hAnsi="华文中宋" w:eastAsia="华文中宋" w:cs="宋体"/>
          <w:kern w:val="0"/>
          <w:sz w:val="21"/>
          <w:szCs w:val="21"/>
          <w:highlight w:val="none"/>
          <w:u w:val="single"/>
          <w:lang w:val="zh-CN"/>
        </w:rPr>
        <w:t xml:space="preserve">            </w:t>
      </w:r>
      <w:r>
        <w:rPr>
          <w:rFonts w:hint="eastAsia" w:ascii="华文中宋" w:hAnsi="华文中宋" w:eastAsia="华文中宋" w:cs="宋体"/>
          <w:kern w:val="0"/>
          <w:sz w:val="21"/>
          <w:szCs w:val="21"/>
          <w:highlight w:val="none"/>
          <w:lang w:val="zh-CN"/>
        </w:rPr>
        <w:t xml:space="preserve">  </w:t>
      </w:r>
      <w:r>
        <w:rPr>
          <w:rFonts w:hint="eastAsia" w:ascii="华文中宋" w:hAnsi="华文中宋" w:eastAsia="华文中宋" w:cs="宋体"/>
          <w:sz w:val="21"/>
          <w:szCs w:val="21"/>
          <w:highlight w:val="none"/>
          <w:lang w:val="zh-CN"/>
        </w:rPr>
        <w:t xml:space="preserve">         </w:t>
      </w:r>
    </w:p>
    <w:p>
      <w:pPr>
        <w:ind w:firstLine="2520" w:firstLineChars="1200"/>
        <w:rPr>
          <w:rFonts w:hint="eastAsia" w:ascii="华文中宋" w:hAnsi="华文中宋" w:eastAsia="华文中宋" w:cs="宋体"/>
          <w:sz w:val="21"/>
          <w:szCs w:val="21"/>
          <w:highlight w:val="none"/>
        </w:rPr>
      </w:pPr>
      <w:r>
        <w:rPr>
          <w:rFonts w:hint="eastAsia" w:ascii="华文中宋" w:hAnsi="华文中宋" w:eastAsia="华文中宋" w:cs="宋体"/>
          <w:sz w:val="21"/>
          <w:szCs w:val="21"/>
          <w:highlight w:val="none"/>
          <w:lang w:val="zh-CN"/>
        </w:rPr>
        <w:t xml:space="preserve">     </w:t>
      </w:r>
      <w:r>
        <w:rPr>
          <w:rFonts w:hint="eastAsia" w:ascii="华文中宋" w:hAnsi="华文中宋" w:eastAsia="华文中宋" w:cs="宋体"/>
          <w:sz w:val="21"/>
          <w:szCs w:val="21"/>
          <w:highlight w:val="none"/>
          <w:lang w:val="en-US" w:eastAsia="zh-CN"/>
        </w:rPr>
        <w:t xml:space="preserve">                           </w:t>
      </w:r>
      <w:r>
        <w:rPr>
          <w:rFonts w:hint="eastAsia" w:ascii="华文中宋" w:hAnsi="华文中宋" w:eastAsia="华文中宋" w:cs="宋体"/>
          <w:sz w:val="21"/>
          <w:szCs w:val="21"/>
          <w:highlight w:val="none"/>
        </w:rPr>
        <w:t>日期：</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年</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月</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日</w:t>
      </w:r>
    </w:p>
    <w:p>
      <w:pPr>
        <w:spacing w:line="480" w:lineRule="auto"/>
        <w:ind w:firstLine="2520" w:firstLineChars="1200"/>
        <w:rPr>
          <w:rFonts w:ascii="华文中宋" w:hAnsi="华文中宋" w:eastAsia="华文中宋" w:cs="华文中宋"/>
          <w:highlight w:val="none"/>
        </w:rPr>
      </w:pPr>
    </w:p>
    <w:p>
      <w:pPr>
        <w:autoSpaceDE w:val="0"/>
        <w:autoSpaceDN w:val="0"/>
        <w:adjustRightInd w:val="0"/>
        <w:snapToGrid w:val="0"/>
        <w:jc w:val="left"/>
        <w:rPr>
          <w:rFonts w:ascii="华文中宋" w:hAnsi="华文中宋" w:eastAsia="华文中宋" w:cs="华文中宋"/>
          <w:kern w:val="0"/>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autoSpaceDE w:val="0"/>
        <w:autoSpaceDN w:val="0"/>
        <w:adjustRightInd w:val="0"/>
        <w:snapToGrid w:val="0"/>
        <w:jc w:val="center"/>
        <w:rPr>
          <w:rFonts w:ascii="华文中宋" w:hAnsi="华文中宋" w:eastAsia="华文中宋" w:cs="华文中宋"/>
          <w:b/>
          <w:bCs/>
          <w:kern w:val="0"/>
          <w:sz w:val="28"/>
          <w:szCs w:val="28"/>
          <w:highlight w:val="none"/>
          <w:lang w:val="zh-CN"/>
        </w:rPr>
      </w:pPr>
      <w:r>
        <w:rPr>
          <w:rFonts w:hint="eastAsia" w:ascii="华文中宋" w:hAnsi="华文中宋" w:eastAsia="华文中宋" w:cs="华文中宋"/>
          <w:b/>
          <w:bCs/>
          <w:kern w:val="0"/>
          <w:sz w:val="28"/>
          <w:szCs w:val="28"/>
          <w:highlight w:val="none"/>
          <w:lang w:val="zh-CN"/>
        </w:rPr>
        <w:t>（二）关于监狱企业（如有）</w:t>
      </w:r>
    </w:p>
    <w:p>
      <w:pPr>
        <w:pStyle w:val="104"/>
        <w:rPr>
          <w:rFonts w:ascii="华文中宋" w:hAnsi="华文中宋" w:eastAsia="华文中宋" w:cs="华文中宋"/>
          <w:highlight w:val="none"/>
          <w:lang w:val="zh-CN"/>
        </w:rPr>
      </w:pP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1、政府采购政策</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财政部、司法部关于政府采购支持监狱企业发展有关问题的通知（财库【2014】68号）</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2、附证明材料</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提供由省级以上监狱管理局、戒毒管理局（含新疆生产建设兵团）出具的属于监狱企业的证明文件。</w:t>
      </w:r>
    </w:p>
    <w:p>
      <w:pPr>
        <w:autoSpaceDE w:val="0"/>
        <w:autoSpaceDN w:val="0"/>
        <w:adjustRightInd w:val="0"/>
        <w:snapToGrid w:val="0"/>
        <w:jc w:val="left"/>
        <w:rPr>
          <w:rFonts w:ascii="华文中宋" w:hAnsi="华文中宋" w:eastAsia="华文中宋" w:cs="华文中宋"/>
          <w:kern w:val="0"/>
          <w:sz w:val="24"/>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autoSpaceDE w:val="0"/>
        <w:autoSpaceDN w:val="0"/>
        <w:adjustRightInd w:val="0"/>
        <w:snapToGrid w:val="0"/>
        <w:jc w:val="center"/>
        <w:rPr>
          <w:rFonts w:ascii="华文中宋" w:hAnsi="华文中宋" w:eastAsia="华文中宋" w:cs="华文中宋"/>
          <w:b/>
          <w:bCs/>
          <w:highlight w:val="none"/>
          <w:lang w:val="zh-CN"/>
        </w:rPr>
      </w:pPr>
      <w:r>
        <w:rPr>
          <w:rFonts w:hint="eastAsia" w:ascii="华文中宋" w:hAnsi="华文中宋" w:eastAsia="华文中宋" w:cs="华文中宋"/>
          <w:b/>
          <w:bCs/>
          <w:kern w:val="0"/>
          <w:sz w:val="28"/>
          <w:szCs w:val="28"/>
          <w:highlight w:val="none"/>
          <w:lang w:val="zh-CN"/>
        </w:rPr>
        <w:t>（三）关于促进残疾人就业的政府采购政策（如有）</w:t>
      </w:r>
    </w:p>
    <w:p>
      <w:pPr>
        <w:pStyle w:val="104"/>
        <w:rPr>
          <w:rFonts w:ascii="华文中宋" w:hAnsi="华文中宋" w:eastAsia="华文中宋" w:cs="华文中宋"/>
          <w:highlight w:val="none"/>
          <w:lang w:val="zh-CN"/>
        </w:rPr>
      </w:pP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1、政府采购政策</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关于促进残疾人就业政府采购政策的通知（财库〔2017〕141 号）</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2、附残疾人福利性单位声明函</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本单位对上述声明的真实性负责。如有虚假，将依法承担相应责任。</w:t>
      </w:r>
    </w:p>
    <w:p>
      <w:pPr>
        <w:autoSpaceDE w:val="0"/>
        <w:autoSpaceDN w:val="0"/>
        <w:adjustRightInd w:val="0"/>
        <w:snapToGrid w:val="0"/>
        <w:spacing w:line="480" w:lineRule="auto"/>
        <w:ind w:firstLine="2100" w:firstLineChars="1000"/>
        <w:jc w:val="left"/>
        <w:rPr>
          <w:rFonts w:ascii="华文中宋" w:hAnsi="华文中宋" w:eastAsia="华文中宋" w:cs="华文中宋"/>
          <w:kern w:val="0"/>
          <w:highlight w:val="none"/>
          <w:lang w:val="zh-CN"/>
        </w:rPr>
      </w:pPr>
    </w:p>
    <w:p>
      <w:pPr>
        <w:autoSpaceDE w:val="0"/>
        <w:autoSpaceDN w:val="0"/>
        <w:adjustRightInd w:val="0"/>
        <w:snapToGrid w:val="0"/>
        <w:spacing w:line="480" w:lineRule="auto"/>
        <w:ind w:firstLine="2100" w:firstLineChars="1000"/>
        <w:jc w:val="left"/>
        <w:rPr>
          <w:rFonts w:ascii="华文中宋" w:hAnsi="华文中宋" w:eastAsia="华文中宋" w:cs="华文中宋"/>
          <w:kern w:val="0"/>
          <w:highlight w:val="none"/>
          <w:lang w:val="zh-CN"/>
        </w:rPr>
      </w:pPr>
    </w:p>
    <w:p>
      <w:pPr>
        <w:spacing w:line="480" w:lineRule="auto"/>
        <w:ind w:firstLine="5040" w:firstLineChars="2400"/>
        <w:rPr>
          <w:rFonts w:ascii="华文中宋" w:hAnsi="华文中宋" w:eastAsia="华文中宋" w:cs="华文中宋"/>
          <w:highlight w:val="none"/>
          <w:lang w:val="zh-CN"/>
        </w:rPr>
      </w:pPr>
      <w:r>
        <w:rPr>
          <w:rFonts w:hint="eastAsia" w:ascii="华文中宋" w:hAnsi="华文中宋" w:eastAsia="华文中宋" w:cs="华文中宋"/>
          <w:kern w:val="0"/>
          <w:highlight w:val="none"/>
          <w:lang w:val="zh-CN"/>
        </w:rPr>
        <w:t>投标人名称（盖章）：</w:t>
      </w:r>
    </w:p>
    <w:p>
      <w:pPr>
        <w:spacing w:line="480" w:lineRule="auto"/>
        <w:ind w:firstLine="5040" w:firstLineChars="2400"/>
        <w:rPr>
          <w:rFonts w:ascii="华文中宋" w:hAnsi="华文中宋" w:eastAsia="华文中宋" w:cs="华文中宋"/>
          <w:highlight w:val="none"/>
        </w:rPr>
      </w:pPr>
      <w:r>
        <w:rPr>
          <w:rFonts w:hint="eastAsia" w:ascii="华文中宋" w:hAnsi="华文中宋" w:eastAsia="华文中宋" w:cs="华文中宋"/>
          <w:highlight w:val="none"/>
        </w:rPr>
        <w:t>日期：    年   月   日</w:t>
      </w:r>
    </w:p>
    <w:p>
      <w:pPr>
        <w:spacing w:line="500" w:lineRule="exact"/>
        <w:rPr>
          <w:rFonts w:ascii="华文中宋" w:hAnsi="华文中宋" w:eastAsia="华文中宋" w:cs="华文中宋"/>
          <w:b/>
          <w:bCs/>
          <w:color w:val="000000"/>
          <w:sz w:val="24"/>
          <w:szCs w:val="22"/>
          <w:highlight w:val="none"/>
        </w:rPr>
      </w:pPr>
    </w:p>
    <w:p>
      <w:pPr>
        <w:rPr>
          <w:rFonts w:ascii="华文中宋" w:hAnsi="华文中宋" w:eastAsia="华文中宋" w:cs="华文中宋"/>
          <w:color w:val="000000"/>
          <w:sz w:val="24"/>
          <w:highlight w:val="none"/>
        </w:rPr>
      </w:pPr>
    </w:p>
    <w:p>
      <w:pPr>
        <w:tabs>
          <w:tab w:val="left" w:pos="4200"/>
        </w:tabs>
        <w:autoSpaceDE w:val="0"/>
        <w:autoSpaceDN w:val="0"/>
        <w:adjustRightInd w:val="0"/>
        <w:spacing w:before="1"/>
        <w:ind w:right="-214"/>
        <w:jc w:val="center"/>
        <w:rPr>
          <w:rFonts w:ascii="华文中宋" w:hAnsi="华文中宋" w:eastAsia="华文中宋" w:cs="华文中宋"/>
          <w:b/>
          <w:color w:val="000000"/>
          <w:sz w:val="32"/>
          <w:szCs w:val="32"/>
          <w:highlight w:val="none"/>
        </w:rPr>
      </w:pPr>
    </w:p>
    <w:p>
      <w:pPr>
        <w:tabs>
          <w:tab w:val="left" w:pos="4200"/>
        </w:tabs>
        <w:autoSpaceDE w:val="0"/>
        <w:autoSpaceDN w:val="0"/>
        <w:adjustRightInd w:val="0"/>
        <w:spacing w:before="1"/>
        <w:ind w:right="-214"/>
        <w:jc w:val="center"/>
        <w:rPr>
          <w:rFonts w:ascii="华文中宋" w:hAnsi="华文中宋" w:eastAsia="华文中宋" w:cs="华文中宋"/>
          <w:b/>
          <w:color w:val="000000"/>
          <w:sz w:val="32"/>
          <w:szCs w:val="32"/>
          <w:highlight w:val="none"/>
        </w:rPr>
      </w:pPr>
    </w:p>
    <w:p>
      <w:pPr>
        <w:autoSpaceDE w:val="0"/>
        <w:autoSpaceDN w:val="0"/>
        <w:adjustRightInd w:val="0"/>
        <w:ind w:right="3197"/>
        <w:rPr>
          <w:rFonts w:ascii="华文中宋" w:hAnsi="华文中宋" w:eastAsia="华文中宋" w:cs="华文中宋"/>
          <w:color w:val="000000"/>
          <w:w w:val="99"/>
          <w:kern w:val="0"/>
          <w:highlight w:val="none"/>
        </w:rPr>
      </w:pPr>
    </w:p>
    <w:p>
      <w:pPr>
        <w:widowControl/>
        <w:spacing w:line="480" w:lineRule="auto"/>
        <w:jc w:val="center"/>
        <w:rPr>
          <w:rFonts w:ascii="华文中宋" w:hAnsi="华文中宋" w:eastAsia="华文中宋" w:cs="华文中宋"/>
          <w:b/>
          <w:bCs/>
          <w:color w:val="000000"/>
          <w:sz w:val="24"/>
          <w:highlight w:val="none"/>
        </w:rPr>
      </w:pPr>
      <w:r>
        <w:rPr>
          <w:rFonts w:hint="eastAsia" w:ascii="华文中宋" w:hAnsi="华文中宋" w:eastAsia="华文中宋" w:cs="华文中宋"/>
          <w:color w:val="000000"/>
          <w:w w:val="99"/>
          <w:kern w:val="0"/>
          <w:highlight w:val="none"/>
        </w:rPr>
        <w:br w:type="page"/>
      </w:r>
      <w:r>
        <w:rPr>
          <w:rFonts w:hint="eastAsia" w:ascii="华文中宋" w:hAnsi="华文中宋" w:eastAsia="华文中宋" w:cs="华文中宋"/>
          <w:b/>
          <w:bCs/>
          <w:color w:val="000000"/>
          <w:kern w:val="0"/>
          <w:sz w:val="28"/>
          <w:szCs w:val="22"/>
          <w:highlight w:val="none"/>
        </w:rPr>
        <w:t>平顶山银行“银政易贷”贷款简介</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“银政易贷”团队联系人及联系方式：</w:t>
      </w:r>
    </w:p>
    <w:p>
      <w:pPr>
        <w:widowControl/>
        <w:spacing w:line="480" w:lineRule="auto"/>
        <w:ind w:firstLine="630" w:firstLineChars="300"/>
        <w:jc w:val="left"/>
        <w:rPr>
          <w:rFonts w:ascii="华文中宋" w:hAnsi="华文中宋" w:eastAsia="华文中宋" w:cs="华文中宋"/>
          <w:color w:val="000000"/>
          <w:sz w:val="24"/>
          <w:highlight w:val="none"/>
        </w:rPr>
      </w:pPr>
      <w:r>
        <w:rPr>
          <w:rFonts w:hint="eastAsia" w:ascii="华文中宋" w:hAnsi="华文中宋" w:eastAsia="华文中宋" w:cs="华文中宋"/>
          <w:color w:val="000000"/>
          <w:kern w:val="0"/>
          <w:highlight w:val="none"/>
        </w:rPr>
        <w:t xml:space="preserve">余梦丽：0375-2980538   </w:t>
      </w:r>
    </w:p>
    <w:p>
      <w:pPr>
        <w:pStyle w:val="12"/>
        <w:spacing w:line="560" w:lineRule="exact"/>
        <w:ind w:firstLine="480"/>
        <w:rPr>
          <w:rFonts w:ascii="华文中宋" w:hAnsi="华文中宋" w:eastAsia="华文中宋" w:cs="华文中宋"/>
          <w:b/>
          <w:bCs/>
          <w:color w:val="000000"/>
          <w:sz w:val="24"/>
          <w:highlight w:val="none"/>
        </w:rPr>
      </w:pPr>
    </w:p>
    <w:p>
      <w:pPr>
        <w:pStyle w:val="33"/>
        <w:spacing w:beforeAutospacing="0" w:afterAutospacing="0" w:line="480" w:lineRule="auto"/>
        <w:jc w:val="center"/>
        <w:rPr>
          <w:rFonts w:ascii="华文中宋" w:hAnsi="华文中宋" w:eastAsia="华文中宋" w:cs="华文中宋"/>
          <w:sz w:val="28"/>
          <w:szCs w:val="28"/>
          <w:highlight w:val="none"/>
        </w:rPr>
      </w:pPr>
      <w:r>
        <w:rPr>
          <w:rFonts w:ascii="华文中宋" w:hAnsi="华文中宋" w:eastAsia="华文中宋" w:cs="华文中宋"/>
          <w:b/>
          <w:bCs/>
          <w:highlight w:val="none"/>
        </w:rPr>
        <w:br w:type="page"/>
      </w:r>
      <w:bookmarkStart w:id="76" w:name="_Toc30264"/>
      <w:r>
        <w:rPr>
          <w:rFonts w:ascii="华文中宋" w:hAnsi="华文中宋" w:eastAsia="华文中宋" w:cs="华文中宋"/>
          <w:b/>
          <w:sz w:val="28"/>
          <w:szCs w:val="28"/>
          <w:highlight w:val="none"/>
        </w:rPr>
        <w:t>政府采购合同融资试点单位工商银行</w:t>
      </w:r>
      <w:bookmarkEnd w:id="76"/>
      <w:bookmarkStart w:id="77" w:name="_Toc29782"/>
      <w:r>
        <w:rPr>
          <w:rFonts w:ascii="华文中宋" w:hAnsi="华文中宋" w:eastAsia="华文中宋" w:cs="华文中宋"/>
          <w:b/>
          <w:sz w:val="28"/>
          <w:szCs w:val="28"/>
          <w:highlight w:val="none"/>
        </w:rPr>
        <w:t>平顶山分行</w:t>
      </w:r>
      <w:bookmarkEnd w:id="77"/>
      <w:r>
        <w:rPr>
          <w:rFonts w:ascii="华文中宋" w:hAnsi="华文中宋" w:eastAsia="华文中宋" w:cs="华文中宋"/>
          <w:sz w:val="28"/>
          <w:szCs w:val="28"/>
          <w:highlight w:val="none"/>
        </w:rPr>
        <w:t> </w:t>
      </w:r>
    </w:p>
    <w:p>
      <w:pPr>
        <w:widowControl/>
        <w:spacing w:line="480" w:lineRule="auto"/>
        <w:ind w:firstLine="525" w:firstLineChars="25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工行平顶山分行联系人：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325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23" w:type="dxa"/>
            <w:vAlign w:val="bottom"/>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联系单位</w:t>
            </w:r>
          </w:p>
        </w:tc>
        <w:tc>
          <w:tcPr>
            <w:tcW w:w="3256" w:type="dxa"/>
            <w:vAlign w:val="center"/>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联系人</w:t>
            </w:r>
          </w:p>
        </w:tc>
        <w:tc>
          <w:tcPr>
            <w:tcW w:w="2840" w:type="dxa"/>
            <w:vAlign w:val="center"/>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23" w:type="dxa"/>
            <w:vAlign w:val="bottom"/>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政采贷专营团队</w:t>
            </w:r>
          </w:p>
        </w:tc>
        <w:tc>
          <w:tcPr>
            <w:tcW w:w="3256"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卢文旭</w:t>
            </w:r>
          </w:p>
        </w:tc>
        <w:tc>
          <w:tcPr>
            <w:tcW w:w="2840"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0375-2763835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23" w:type="dxa"/>
            <w:vAlign w:val="bottom"/>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政采贷专营团队</w:t>
            </w:r>
          </w:p>
        </w:tc>
        <w:tc>
          <w:tcPr>
            <w:tcW w:w="3256"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好金斗</w:t>
            </w:r>
          </w:p>
        </w:tc>
        <w:tc>
          <w:tcPr>
            <w:tcW w:w="2840"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0375-2763881</w:t>
            </w:r>
          </w:p>
        </w:tc>
      </w:tr>
    </w:tbl>
    <w:p>
      <w:pPr>
        <w:spacing w:line="440" w:lineRule="exact"/>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spacing w:line="480" w:lineRule="auto"/>
        <w:ind w:firstLine="480"/>
        <w:jc w:val="center"/>
        <w:rPr>
          <w:rFonts w:ascii="华文中宋" w:hAnsi="华文中宋" w:eastAsia="华文中宋" w:cs="华文中宋"/>
          <w:b/>
          <w:bCs/>
          <w:color w:val="000000"/>
          <w:szCs w:val="21"/>
          <w:highlight w:val="none"/>
        </w:rPr>
      </w:pPr>
      <w:r>
        <w:rPr>
          <w:rFonts w:hint="eastAsia" w:ascii="华文中宋" w:hAnsi="华文中宋" w:eastAsia="华文中宋" w:cs="华文中宋"/>
          <w:b/>
          <w:bCs/>
          <w:color w:val="000000"/>
          <w:szCs w:val="21"/>
          <w:highlight w:val="none"/>
        </w:rPr>
        <w:t>河南省政府采购合同融资政策告知函</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各供应商：</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欢迎贵公司参与河南省政府采购活动！</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贷款渠道和提供贷款的金融机构，可在河南省政府采购网“河南省政府采购合同融资平台”查询联系。</w:t>
      </w:r>
    </w:p>
    <w:p>
      <w:pPr>
        <w:pStyle w:val="2"/>
        <w:ind w:firstLine="420"/>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widowControl/>
        <w:spacing w:line="480" w:lineRule="auto"/>
        <w:jc w:val="center"/>
        <w:rPr>
          <w:rFonts w:ascii="华文中宋" w:hAnsi="华文中宋" w:eastAsia="华文中宋" w:cs="华文中宋"/>
          <w:sz w:val="30"/>
          <w:szCs w:val="30"/>
          <w:highlight w:val="none"/>
        </w:rPr>
      </w:pPr>
      <w:r>
        <w:rPr>
          <w:rFonts w:hint="eastAsia" w:ascii="华文中宋" w:hAnsi="华文中宋" w:eastAsia="华文中宋" w:cs="华文中宋"/>
          <w:b/>
          <w:bCs/>
          <w:sz w:val="30"/>
          <w:szCs w:val="30"/>
          <w:highlight w:val="none"/>
        </w:rPr>
        <w:t>全流程电子化交易注意事项</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一、电子化投标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（一）网上投标保证金的缴纳（本项目不适用）</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1、递交形式: 投标人的投标保证金必须通过投标人基本账户以转账或电汇的形式缴纳（账户必须是已加入平顶山市公共资源交易投标人或供应商诚信库中的账户）。</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3、投标人在成功绑定后，可以将系统生成的回执单图片制作在投标文件中，作为缴纳保证金的依据。</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4、投标人应仔细阅读操作手册并充分考虑异地跨行转账到账时间等因素，因投标人操作不当或银行到账时间等问题造成保证金无法正常绑定影响投标的，由投标人自行承担后果。</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5、未中标投标人的投标保证金在项目结束后，由中介服务机构向中心项目负责人提出退款申请，项目负责人同意并经财务部门核对后，通过中心交易平台退还给投标人。</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（二）电子化投标文件的签章</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1、投标人在生成电子化投标文件后，应对电子化投标文件进行签章，未进行签章的视为无效投标。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（三）电子化投标文件的格式及上传投标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pPr>
        <w:widowControl/>
        <w:ind w:firstLine="420" w:firstLineChars="200"/>
        <w:jc w:val="left"/>
        <w:rPr>
          <w:rFonts w:ascii="华文中宋" w:hAnsi="华文中宋" w:eastAsia="华文中宋" w:cs="华文中宋"/>
          <w:b/>
          <w:bCs/>
          <w:highlight w:val="none"/>
        </w:rPr>
      </w:pPr>
      <w:r>
        <w:rPr>
          <w:rFonts w:hint="eastAsia" w:ascii="华文中宋" w:hAnsi="华文中宋" w:eastAsia="华文中宋" w:cs="华文中宋"/>
          <w:b/>
          <w:bCs/>
          <w:highlight w:val="none"/>
        </w:rPr>
        <w:t>注：（1）投标人投报多个标段的，根据标段制作各个标段的投标文件后上传</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2、电子化投标文件应在投标截止时间前成功上传至平顶山市公共资源电子化交易系统。至投标截止时间止，仍未上传成功的电子化投标文件将不予接收。</w:t>
      </w:r>
    </w:p>
    <w:p>
      <w:pPr>
        <w:widowControl/>
        <w:ind w:firstLine="420" w:firstLineChars="200"/>
        <w:jc w:val="left"/>
        <w:rPr>
          <w:rFonts w:ascii="华文中宋" w:hAnsi="华文中宋" w:eastAsia="华文中宋" w:cs="华文中宋"/>
          <w:b/>
          <w:bCs/>
          <w:highlight w:val="none"/>
        </w:rPr>
      </w:pPr>
      <w:r>
        <w:rPr>
          <w:rFonts w:hint="eastAsia" w:ascii="华文中宋" w:hAnsi="华文中宋" w:eastAsia="华文中宋" w:cs="华文中宋"/>
          <w:b/>
          <w:bCs/>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（四）电子化项目开标、解密、评标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2、电子化投标文件解密异常的处理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如出现投标人的电子投标文件无法解密的情况，投标人应及时联系中介服务机构说明。投标文件解密异常，按以下步骤进行处理：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（1）首先由技术人员进行问题排查。</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（2）经技术人员排查后，是投标人文件自身问题导致投标文件无法解密的，该投标文件将不予接收、解密和唱标，开标会议继续进行。</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3、待所有投标人投标文件解密完成后，由中介服务机构操作，对所有已解密投标文件进行唱标。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5、如评标委员会对需要回复的投标人回复内容有异议的，经过几次回复仍不清楚的，需在监督下进行免提电话进行质疑。</w:t>
      </w:r>
    </w:p>
    <w:p>
      <w:pPr>
        <w:pStyle w:val="23"/>
        <w:spacing w:line="360" w:lineRule="auto"/>
        <w:ind w:left="0" w:leftChars="0" w:firstLine="420" w:firstLineChars="200"/>
        <w:rPr>
          <w:rFonts w:ascii="华文中宋" w:hAnsi="华文中宋" w:eastAsia="华文中宋" w:cs="华文中宋"/>
          <w:strike/>
          <w:szCs w:val="21"/>
          <w:highlight w:val="none"/>
        </w:rPr>
      </w:pPr>
      <w:r>
        <w:rPr>
          <w:rFonts w:hint="eastAsia" w:ascii="华文中宋" w:hAnsi="华文中宋" w:eastAsia="华文中宋" w:cs="华文中宋"/>
          <w:highlight w:val="none"/>
        </w:rPr>
        <w:t>6、评标时如因系统异常、停电、电脑病毒、网络堵塞等原因无法正常进行的，由技术人员排查解决，短时间无法解决的，经监督部门同意后，暂停评标活动，待问题解决后继续评标。</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sectPr>
      <w:footerReference r:id="rId14" w:type="first"/>
      <w:footerReference r:id="rId13" w:type="default"/>
      <w:pgSz w:w="11850" w:h="16783"/>
      <w:pgMar w:top="1440" w:right="1080" w:bottom="1440" w:left="1080" w:header="907" w:footer="907"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0</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single" w:color="auto" w:sz="4" w:space="1"/>
        <w:left w:val="none" w:color="auto" w:sz="0" w:space="4"/>
        <w:bottom w:val="none" w:color="auto" w:sz="0" w:space="1"/>
        <w:right w:val="none" w:color="auto" w:sz="0" w:space="4"/>
        <w:between w:val="none" w:color="auto" w:sz="0" w:space="0"/>
      </w:pBdr>
      <w:spacing w:line="360" w:lineRule="auto"/>
      <w:jc w:val="both"/>
      <w:rPr>
        <w:rFonts w:hint="eastAsia" w:ascii="华文中宋" w:hAnsi="华文中宋" w:eastAsia="华文中宋" w:cs="华文中宋"/>
      </w:rPr>
    </w:pPr>
    <w:r>
      <w:rPr>
        <w:rFonts w:hint="eastAsia" w:ascii="华文中宋" w:hAnsi="华文中宋" w:eastAsia="华文中宋" w:cs="华文中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Style w:val="43"/>
                              <w:rFonts w:hint="eastAsia" w:ascii="华文中宋" w:hAnsi="华文中宋" w:eastAsia="华文中宋" w:cs="华文中宋"/>
                            </w:rPr>
                          </w:pPr>
                          <w:r>
                            <w:rPr>
                              <w:rStyle w:val="43"/>
                              <w:rFonts w:hint="eastAsia" w:ascii="华文中宋" w:hAnsi="华文中宋" w:eastAsia="华文中宋" w:cs="华文中宋"/>
                            </w:rPr>
                            <w:t xml:space="preserve">第 </w:t>
                          </w:r>
                          <w:r>
                            <w:rPr>
                              <w:rStyle w:val="43"/>
                              <w:rFonts w:hint="eastAsia" w:ascii="华文中宋" w:hAnsi="华文中宋" w:eastAsia="华文中宋" w:cs="华文中宋"/>
                            </w:rPr>
                            <w:fldChar w:fldCharType="begin"/>
                          </w:r>
                          <w:r>
                            <w:rPr>
                              <w:rStyle w:val="43"/>
                              <w:rFonts w:hint="eastAsia" w:ascii="华文中宋" w:hAnsi="华文中宋" w:eastAsia="华文中宋" w:cs="华文中宋"/>
                            </w:rPr>
                            <w:instrText xml:space="preserve"> PAGE  \* MERGEFORMAT </w:instrText>
                          </w:r>
                          <w:r>
                            <w:rPr>
                              <w:rStyle w:val="43"/>
                              <w:rFonts w:hint="eastAsia" w:ascii="华文中宋" w:hAnsi="华文中宋" w:eastAsia="华文中宋" w:cs="华文中宋"/>
                            </w:rPr>
                            <w:fldChar w:fldCharType="separate"/>
                          </w:r>
                          <w:r>
                            <w:rPr>
                              <w:rStyle w:val="43"/>
                              <w:rFonts w:hint="eastAsia" w:ascii="华文中宋" w:hAnsi="华文中宋" w:eastAsia="华文中宋" w:cs="华文中宋"/>
                            </w:rPr>
                            <w:t>1</w:t>
                          </w:r>
                          <w:r>
                            <w:rPr>
                              <w:rStyle w:val="43"/>
                              <w:rFonts w:hint="eastAsia" w:ascii="华文中宋" w:hAnsi="华文中宋" w:eastAsia="华文中宋" w:cs="华文中宋"/>
                            </w:rPr>
                            <w:fldChar w:fldCharType="end"/>
                          </w:r>
                          <w:r>
                            <w:rPr>
                              <w:rStyle w:val="43"/>
                              <w:rFonts w:hint="eastAsia" w:ascii="华文中宋" w:hAnsi="华文中宋" w:eastAsia="华文中宋" w:cs="华文中宋"/>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On/zU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49NrnO9cC/OUZsJ3eZKkywc2EcX+Y5r1raj7/9nPX4&#10;e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TTp/81AEAAKYDAAAOAAAAAAAAAAEAIAAA&#10;ACIBAABkcnMvZTJvRG9jLnhtbFBLBQYAAAAABgAGAFkBAABoBQAAAAA=&#10;">
              <v:fill on="f" focussize="0,0"/>
              <v:stroke on="f" weight="1.25pt"/>
              <v:imagedata o:title=""/>
              <o:lock v:ext="edit" aspectratio="f"/>
              <v:textbox inset="0mm,0mm,0mm,0mm" style="mso-fit-shape-to-text:t;">
                <w:txbxContent>
                  <w:p>
                    <w:pPr>
                      <w:pStyle w:val="25"/>
                      <w:rPr>
                        <w:rStyle w:val="43"/>
                        <w:rFonts w:hint="eastAsia" w:ascii="华文中宋" w:hAnsi="华文中宋" w:eastAsia="华文中宋" w:cs="华文中宋"/>
                      </w:rPr>
                    </w:pPr>
                    <w:r>
                      <w:rPr>
                        <w:rStyle w:val="43"/>
                        <w:rFonts w:hint="eastAsia" w:ascii="华文中宋" w:hAnsi="华文中宋" w:eastAsia="华文中宋" w:cs="华文中宋"/>
                      </w:rPr>
                      <w:t xml:space="preserve">第 </w:t>
                    </w:r>
                    <w:r>
                      <w:rPr>
                        <w:rStyle w:val="43"/>
                        <w:rFonts w:hint="eastAsia" w:ascii="华文中宋" w:hAnsi="华文中宋" w:eastAsia="华文中宋" w:cs="华文中宋"/>
                      </w:rPr>
                      <w:fldChar w:fldCharType="begin"/>
                    </w:r>
                    <w:r>
                      <w:rPr>
                        <w:rStyle w:val="43"/>
                        <w:rFonts w:hint="eastAsia" w:ascii="华文中宋" w:hAnsi="华文中宋" w:eastAsia="华文中宋" w:cs="华文中宋"/>
                      </w:rPr>
                      <w:instrText xml:space="preserve"> PAGE  \* MERGEFORMAT </w:instrText>
                    </w:r>
                    <w:r>
                      <w:rPr>
                        <w:rStyle w:val="43"/>
                        <w:rFonts w:hint="eastAsia" w:ascii="华文中宋" w:hAnsi="华文中宋" w:eastAsia="华文中宋" w:cs="华文中宋"/>
                      </w:rPr>
                      <w:fldChar w:fldCharType="separate"/>
                    </w:r>
                    <w:r>
                      <w:rPr>
                        <w:rStyle w:val="43"/>
                        <w:rFonts w:hint="eastAsia" w:ascii="华文中宋" w:hAnsi="华文中宋" w:eastAsia="华文中宋" w:cs="华文中宋"/>
                      </w:rPr>
                      <w:t>1</w:t>
                    </w:r>
                    <w:r>
                      <w:rPr>
                        <w:rStyle w:val="43"/>
                        <w:rFonts w:hint="eastAsia" w:ascii="华文中宋" w:hAnsi="华文中宋" w:eastAsia="华文中宋" w:cs="华文中宋"/>
                      </w:rPr>
                      <w:fldChar w:fldCharType="end"/>
                    </w:r>
                    <w:r>
                      <w:rPr>
                        <w:rStyle w:val="43"/>
                        <w:rFonts w:hint="eastAsia" w:ascii="华文中宋" w:hAnsi="华文中宋" w:eastAsia="华文中宋" w:cs="华文中宋"/>
                      </w:rPr>
                      <w:t xml:space="preserve"> 页</w:t>
                    </w:r>
                  </w:p>
                </w:txbxContent>
              </v:textbox>
            </v:shape>
          </w:pict>
        </mc:Fallback>
      </mc:AlternateContent>
    </w:r>
    <w:r>
      <w:rPr>
        <w:rFonts w:hint="eastAsia" w:ascii="华文中宋" w:hAnsi="华文中宋" w:eastAsia="华文中宋" w:cs="华文中宋"/>
        <w:lang w:eastAsia="zh-CN"/>
      </w:rPr>
      <w:t>锐驰项目管理有限公司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3"/>
      </w:rPr>
    </w:pPr>
    <w:r>
      <w:fldChar w:fldCharType="begin"/>
    </w:r>
    <w:r>
      <w:rPr>
        <w:rStyle w:val="43"/>
      </w:rPr>
      <w:instrText xml:space="preserve">PAGE  </w:instrText>
    </w:r>
    <w:r>
      <w:fldChar w:fldCharType="separate"/>
    </w:r>
    <w:r>
      <w:rPr>
        <w:rStyle w:val="43"/>
      </w:rPr>
      <w:t>34</w:t>
    </w:r>
    <w:r>
      <w:fldChar w:fldCharType="end"/>
    </w:r>
  </w:p>
  <w:p>
    <w:pPr>
      <w:pStyle w:val="25"/>
      <w:ind w:right="360"/>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left w:val="none" w:color="auto" w:sz="0" w:space="4"/>
        <w:bottom w:val="none" w:color="auto" w:sz="0" w:space="1"/>
        <w:right w:val="none" w:color="auto" w:sz="0" w:space="4"/>
      </w:pBdr>
      <w:rPr>
        <w:rFonts w:ascii="华文中宋" w:hAnsi="华文中宋" w:eastAsia="华文中宋" w:cs="华文中宋"/>
        <w:sz w:val="21"/>
        <w:szCs w:val="21"/>
      </w:rPr>
    </w:pPr>
    <w:r>
      <w:rPr>
        <w:rFonts w:ascii="华文中宋" w:hAnsi="华文中宋" w:eastAsia="华文中宋" w:cs="华文中宋"/>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ascii="华文中宋" w:hAnsi="华文中宋" w:eastAsia="华文中宋" w:cs="华文中宋"/>
                              <w:sz w:val="21"/>
                              <w:szCs w:val="21"/>
                            </w:rPr>
                          </w:pPr>
                          <w:r>
                            <w:rPr>
                              <w:rFonts w:ascii="华文中宋" w:hAnsi="华文中宋" w:eastAsia="华文中宋" w:cs="华文中宋"/>
                              <w:sz w:val="21"/>
                              <w:szCs w:val="21"/>
                            </w:rPr>
                            <w:t xml:space="preserve">第 </w:t>
                          </w:r>
                          <w:r>
                            <w:rPr>
                              <w:rFonts w:ascii="华文中宋" w:hAnsi="华文中宋" w:eastAsia="华文中宋" w:cs="华文中宋"/>
                              <w:sz w:val="21"/>
                              <w:szCs w:val="21"/>
                            </w:rPr>
                            <w:fldChar w:fldCharType="begin"/>
                          </w:r>
                          <w:r>
                            <w:rPr>
                              <w:rFonts w:ascii="华文中宋" w:hAnsi="华文中宋" w:eastAsia="华文中宋" w:cs="华文中宋"/>
                              <w:sz w:val="21"/>
                              <w:szCs w:val="21"/>
                            </w:rPr>
                            <w:instrText xml:space="preserve"> PAGE  \* MERGEFORMAT </w:instrText>
                          </w:r>
                          <w:r>
                            <w:rPr>
                              <w:rFonts w:ascii="华文中宋" w:hAnsi="华文中宋" w:eastAsia="华文中宋" w:cs="华文中宋"/>
                              <w:sz w:val="21"/>
                              <w:szCs w:val="21"/>
                            </w:rPr>
                            <w:fldChar w:fldCharType="separate"/>
                          </w:r>
                          <w:r>
                            <w:rPr>
                              <w:rFonts w:ascii="华文中宋" w:hAnsi="华文中宋" w:eastAsia="华文中宋" w:cs="华文中宋"/>
                              <w:sz w:val="21"/>
                              <w:szCs w:val="21"/>
                            </w:rPr>
                            <w:t>1</w:t>
                          </w:r>
                          <w:r>
                            <w:rPr>
                              <w:rFonts w:ascii="华文中宋" w:hAnsi="华文中宋" w:eastAsia="华文中宋" w:cs="华文中宋"/>
                              <w:sz w:val="21"/>
                              <w:szCs w:val="21"/>
                            </w:rPr>
                            <w:fldChar w:fldCharType="end"/>
                          </w:r>
                          <w:r>
                            <w:rPr>
                              <w:rFonts w:ascii="华文中宋" w:hAnsi="华文中宋" w:eastAsia="华文中宋" w:cs="华文中宋"/>
                              <w:sz w:val="21"/>
                              <w:szCs w:val="21"/>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rvL8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q7y/LAQAAnAMAAA4AAAAAAAAAAQAgAAAAHgEAAGRycy9lMm9E&#10;b2MueG1sUEsFBgAAAAAGAAYAWQEAAFsFAAAAAA==&#10;">
              <v:fill on="f" focussize="0,0"/>
              <v:stroke on="f"/>
              <v:imagedata o:title=""/>
              <o:lock v:ext="edit" aspectratio="f"/>
              <v:textbox inset="0mm,0mm,0mm,0mm" style="mso-fit-shape-to-text:t;">
                <w:txbxContent>
                  <w:p>
                    <w:pPr>
                      <w:pStyle w:val="25"/>
                      <w:rPr>
                        <w:rFonts w:ascii="华文中宋" w:hAnsi="华文中宋" w:eastAsia="华文中宋" w:cs="华文中宋"/>
                        <w:sz w:val="21"/>
                        <w:szCs w:val="21"/>
                      </w:rPr>
                    </w:pPr>
                    <w:r>
                      <w:rPr>
                        <w:rFonts w:ascii="华文中宋" w:hAnsi="华文中宋" w:eastAsia="华文中宋" w:cs="华文中宋"/>
                        <w:sz w:val="21"/>
                        <w:szCs w:val="21"/>
                      </w:rPr>
                      <w:t xml:space="preserve">第 </w:t>
                    </w:r>
                    <w:r>
                      <w:rPr>
                        <w:rFonts w:ascii="华文中宋" w:hAnsi="华文中宋" w:eastAsia="华文中宋" w:cs="华文中宋"/>
                        <w:sz w:val="21"/>
                        <w:szCs w:val="21"/>
                      </w:rPr>
                      <w:fldChar w:fldCharType="begin"/>
                    </w:r>
                    <w:r>
                      <w:rPr>
                        <w:rFonts w:ascii="华文中宋" w:hAnsi="华文中宋" w:eastAsia="华文中宋" w:cs="华文中宋"/>
                        <w:sz w:val="21"/>
                        <w:szCs w:val="21"/>
                      </w:rPr>
                      <w:instrText xml:space="preserve"> PAGE  \* MERGEFORMAT </w:instrText>
                    </w:r>
                    <w:r>
                      <w:rPr>
                        <w:rFonts w:ascii="华文中宋" w:hAnsi="华文中宋" w:eastAsia="华文中宋" w:cs="华文中宋"/>
                        <w:sz w:val="21"/>
                        <w:szCs w:val="21"/>
                      </w:rPr>
                      <w:fldChar w:fldCharType="separate"/>
                    </w:r>
                    <w:r>
                      <w:rPr>
                        <w:rFonts w:ascii="华文中宋" w:hAnsi="华文中宋" w:eastAsia="华文中宋" w:cs="华文中宋"/>
                        <w:sz w:val="21"/>
                        <w:szCs w:val="21"/>
                      </w:rPr>
                      <w:t>1</w:t>
                    </w:r>
                    <w:r>
                      <w:rPr>
                        <w:rFonts w:ascii="华文中宋" w:hAnsi="华文中宋" w:eastAsia="华文中宋" w:cs="华文中宋"/>
                        <w:sz w:val="21"/>
                        <w:szCs w:val="21"/>
                      </w:rPr>
                      <w:fldChar w:fldCharType="end"/>
                    </w:r>
                    <w:r>
                      <w:rPr>
                        <w:rFonts w:ascii="华文中宋" w:hAnsi="华文中宋" w:eastAsia="华文中宋" w:cs="华文中宋"/>
                        <w:sz w:val="21"/>
                        <w:szCs w:val="21"/>
                      </w:rPr>
                      <w:t xml:space="preserve"> 页</w:t>
                    </w:r>
                  </w:p>
                </w:txbxContent>
              </v:textbox>
            </v:shape>
          </w:pict>
        </mc:Fallback>
      </mc:AlternateContent>
    </w:r>
    <w:r>
      <w:rPr>
        <w:rFonts w:hint="eastAsia" w:ascii="华文中宋" w:hAnsi="华文中宋" w:eastAsia="华文中宋" w:cs="华文中宋"/>
        <w:sz w:val="21"/>
        <w:szCs w:val="21"/>
      </w:rPr>
      <w:t>锐驰项目管理有限公司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rPr>
        <w:rFonts w:ascii="华文中宋" w:hAnsi="华文中宋" w:eastAsia="华文中宋" w:cs="华文中宋"/>
      </w:rPr>
    </w:pPr>
    <w:r>
      <w:rPr>
        <w:rFonts w:ascii="华文中宋" w:hAnsi="华文中宋" w:eastAsia="华文中宋" w:cs="华文中宋"/>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65555" cy="22225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265555" cy="222250"/>
                      </a:xfrm>
                      <a:prstGeom prst="rect">
                        <a:avLst/>
                      </a:prstGeom>
                      <a:noFill/>
                      <a:ln w="15875">
                        <a:noFill/>
                      </a:ln>
                    </wps:spPr>
                    <wps:txbx>
                      <w:txbxContent>
                        <w:p>
                          <w:pPr>
                            <w:pStyle w:val="25"/>
                            <w:jc w:val="center"/>
                            <w:rPr>
                              <w:rStyle w:val="43"/>
                              <w:rFonts w:ascii="华文中宋" w:hAnsi="华文中宋" w:eastAsia="华文中宋" w:cs="华文中宋"/>
                              <w:sz w:val="21"/>
                              <w:szCs w:val="21"/>
                            </w:rPr>
                          </w:pPr>
                          <w:r>
                            <w:rPr>
                              <w:rStyle w:val="43"/>
                              <w:rFonts w:ascii="华文中宋" w:hAnsi="华文中宋" w:eastAsia="华文中宋" w:cs="华文中宋"/>
                              <w:sz w:val="21"/>
                              <w:szCs w:val="21"/>
                            </w:rPr>
                            <w:t xml:space="preserve">第 </w:t>
                          </w:r>
                          <w:r>
                            <w:rPr>
                              <w:rStyle w:val="43"/>
                              <w:rFonts w:ascii="华文中宋" w:hAnsi="华文中宋" w:eastAsia="华文中宋" w:cs="华文中宋"/>
                              <w:sz w:val="21"/>
                              <w:szCs w:val="21"/>
                            </w:rPr>
                            <w:fldChar w:fldCharType="begin"/>
                          </w:r>
                          <w:r>
                            <w:rPr>
                              <w:rStyle w:val="43"/>
                              <w:rFonts w:ascii="华文中宋" w:hAnsi="华文中宋" w:eastAsia="华文中宋" w:cs="华文中宋"/>
                              <w:sz w:val="21"/>
                              <w:szCs w:val="21"/>
                            </w:rPr>
                            <w:instrText xml:space="preserve"> PAGE  \* MERGEFORMAT </w:instrText>
                          </w:r>
                          <w:r>
                            <w:rPr>
                              <w:rStyle w:val="43"/>
                              <w:rFonts w:ascii="华文中宋" w:hAnsi="华文中宋" w:eastAsia="华文中宋" w:cs="华文中宋"/>
                              <w:sz w:val="21"/>
                              <w:szCs w:val="21"/>
                            </w:rPr>
                            <w:fldChar w:fldCharType="separate"/>
                          </w:r>
                          <w:r>
                            <w:rPr>
                              <w:rStyle w:val="43"/>
                              <w:rFonts w:ascii="华文中宋" w:hAnsi="华文中宋" w:eastAsia="华文中宋" w:cs="华文中宋"/>
                              <w:sz w:val="21"/>
                              <w:szCs w:val="21"/>
                            </w:rPr>
                            <w:t>2</w:t>
                          </w:r>
                          <w:r>
                            <w:rPr>
                              <w:rStyle w:val="43"/>
                              <w:rFonts w:ascii="华文中宋" w:hAnsi="华文中宋" w:eastAsia="华文中宋" w:cs="华文中宋"/>
                              <w:sz w:val="21"/>
                              <w:szCs w:val="21"/>
                            </w:rPr>
                            <w:fldChar w:fldCharType="end"/>
                          </w:r>
                          <w:r>
                            <w:rPr>
                              <w:rStyle w:val="43"/>
                              <w:rFonts w:ascii="华文中宋" w:hAnsi="华文中宋" w:eastAsia="华文中宋" w:cs="华文中宋"/>
                              <w:sz w:val="21"/>
                              <w:szCs w:val="21"/>
                            </w:rPr>
                            <w:t xml:space="preserve"> 页</w:t>
                          </w:r>
                        </w:p>
                      </w:txbxContent>
                    </wps:txbx>
                    <wps:bodyPr lIns="0" tIns="0" rIns="0" bIns="0" upright="1"/>
                  </wps:wsp>
                </a:graphicData>
              </a:graphic>
            </wp:anchor>
          </w:drawing>
        </mc:Choice>
        <mc:Fallback>
          <w:pict>
            <v:shape id="文本框 1028" o:spid="_x0000_s1026" o:spt="202" type="#_x0000_t202" style="position:absolute;left:0pt;margin-top:0pt;height:17.5pt;width:99.65pt;mso-position-horizontal:center;mso-position-horizontal-relative:margin;z-index:251661312;mso-width-relative:page;mso-height-relative:page;" filled="f" stroked="f" coordsize="21600,21600" o:gfxdata="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g0L2zUAAAABAEAAA8AAAAAAAAAAQAgAAAAIgAAAGRycy9kb3ducmV2Lnht&#10;bFBLAQIUABQAAAAIAIdO4kA9/GXwxAEAAH8DAAAOAAAAAAAAAAEAIAAAACMBAABkcnMvZTJvRG9j&#10;LnhtbFBLBQYAAAAABgAGAFkBAABZBQAAAAA=&#10;">
              <v:fill on="f" focussize="0,0"/>
              <v:stroke on="f" weight="1.25pt"/>
              <v:imagedata o:title=""/>
              <o:lock v:ext="edit" aspectratio="f"/>
              <v:textbox inset="0mm,0mm,0mm,0mm">
                <w:txbxContent>
                  <w:p>
                    <w:pPr>
                      <w:pStyle w:val="25"/>
                      <w:jc w:val="center"/>
                      <w:rPr>
                        <w:rStyle w:val="43"/>
                        <w:rFonts w:ascii="华文中宋" w:hAnsi="华文中宋" w:eastAsia="华文中宋" w:cs="华文中宋"/>
                        <w:sz w:val="21"/>
                        <w:szCs w:val="21"/>
                      </w:rPr>
                    </w:pPr>
                    <w:r>
                      <w:rPr>
                        <w:rStyle w:val="43"/>
                        <w:rFonts w:ascii="华文中宋" w:hAnsi="华文中宋" w:eastAsia="华文中宋" w:cs="华文中宋"/>
                        <w:sz w:val="21"/>
                        <w:szCs w:val="21"/>
                      </w:rPr>
                      <w:t xml:space="preserve">第 </w:t>
                    </w:r>
                    <w:r>
                      <w:rPr>
                        <w:rStyle w:val="43"/>
                        <w:rFonts w:ascii="华文中宋" w:hAnsi="华文中宋" w:eastAsia="华文中宋" w:cs="华文中宋"/>
                        <w:sz w:val="21"/>
                        <w:szCs w:val="21"/>
                      </w:rPr>
                      <w:fldChar w:fldCharType="begin"/>
                    </w:r>
                    <w:r>
                      <w:rPr>
                        <w:rStyle w:val="43"/>
                        <w:rFonts w:ascii="华文中宋" w:hAnsi="华文中宋" w:eastAsia="华文中宋" w:cs="华文中宋"/>
                        <w:sz w:val="21"/>
                        <w:szCs w:val="21"/>
                      </w:rPr>
                      <w:instrText xml:space="preserve"> PAGE  \* MERGEFORMAT </w:instrText>
                    </w:r>
                    <w:r>
                      <w:rPr>
                        <w:rStyle w:val="43"/>
                        <w:rFonts w:ascii="华文中宋" w:hAnsi="华文中宋" w:eastAsia="华文中宋" w:cs="华文中宋"/>
                        <w:sz w:val="21"/>
                        <w:szCs w:val="21"/>
                      </w:rPr>
                      <w:fldChar w:fldCharType="separate"/>
                    </w:r>
                    <w:r>
                      <w:rPr>
                        <w:rStyle w:val="43"/>
                        <w:rFonts w:ascii="华文中宋" w:hAnsi="华文中宋" w:eastAsia="华文中宋" w:cs="华文中宋"/>
                        <w:sz w:val="21"/>
                        <w:szCs w:val="21"/>
                      </w:rPr>
                      <w:t>2</w:t>
                    </w:r>
                    <w:r>
                      <w:rPr>
                        <w:rStyle w:val="43"/>
                        <w:rFonts w:ascii="华文中宋" w:hAnsi="华文中宋" w:eastAsia="华文中宋" w:cs="华文中宋"/>
                        <w:sz w:val="21"/>
                        <w:szCs w:val="21"/>
                      </w:rPr>
                      <w:fldChar w:fldCharType="end"/>
                    </w:r>
                    <w:r>
                      <w:rPr>
                        <w:rStyle w:val="43"/>
                        <w:rFonts w:ascii="华文中宋" w:hAnsi="华文中宋" w:eastAsia="华文中宋" w:cs="华文中宋"/>
                        <w:sz w:val="21"/>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posOffset>2152650</wp:posOffset>
              </wp:positionH>
              <wp:positionV relativeFrom="paragraph">
                <wp:posOffset>0</wp:posOffset>
              </wp:positionV>
              <wp:extent cx="1340485"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340485" cy="1828800"/>
                      </a:xfrm>
                      <a:prstGeom prst="rect">
                        <a:avLst/>
                      </a:prstGeom>
                      <a:noFill/>
                      <a:ln w="15875">
                        <a:noFill/>
                      </a:ln>
                    </wps:spPr>
                    <wps:txbx>
                      <w:txbxContent>
                        <w:p>
                          <w:pPr>
                            <w:pStyle w:val="25"/>
                            <w:jc w:val="center"/>
                            <w:rPr>
                              <w:rFonts w:ascii="华文中宋" w:hAnsi="华文中宋" w:eastAsia="华文中宋" w:cs="华文中宋"/>
                            </w:rPr>
                          </w:pPr>
                          <w:r>
                            <w:rPr>
                              <w:rFonts w:hint="eastAsia" w:ascii="华文中宋" w:hAnsi="华文中宋" w:eastAsia="华文中宋" w:cs="华文中宋"/>
                            </w:rPr>
                            <w:t xml:space="preserve">第 </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PAGE  \* MERGEFORMAT </w:instrText>
                          </w:r>
                          <w:r>
                            <w:rPr>
                              <w:rFonts w:hint="eastAsia" w:ascii="华文中宋" w:hAnsi="华文中宋" w:eastAsia="华文中宋" w:cs="华文中宋"/>
                            </w:rPr>
                            <w:fldChar w:fldCharType="separate"/>
                          </w:r>
                          <w:r>
                            <w:rPr>
                              <w:rFonts w:ascii="华文中宋" w:hAnsi="华文中宋" w:eastAsia="华文中宋" w:cs="华文中宋"/>
                            </w:rPr>
                            <w:t>1</w:t>
                          </w:r>
                          <w:r>
                            <w:rPr>
                              <w:rFonts w:hint="eastAsia" w:ascii="华文中宋" w:hAnsi="华文中宋" w:eastAsia="华文中宋" w:cs="华文中宋"/>
                            </w:rPr>
                            <w:fldChar w:fldCharType="end"/>
                          </w:r>
                          <w:r>
                            <w:rPr>
                              <w:rFonts w:hint="eastAsia" w:ascii="华文中宋" w:hAnsi="华文中宋" w:eastAsia="华文中宋" w:cs="华文中宋"/>
                            </w:rPr>
                            <w:t xml:space="preserve"> 页 共 </w:t>
                          </w:r>
                          <w:r>
                            <w:fldChar w:fldCharType="begin"/>
                          </w:r>
                          <w:r>
                            <w:instrText xml:space="preserve"> NUMPAGES  \* MERGEFORMAT </w:instrText>
                          </w:r>
                          <w:r>
                            <w:fldChar w:fldCharType="separate"/>
                          </w:r>
                          <w:r>
                            <w:rPr>
                              <w:rFonts w:ascii="华文中宋" w:hAnsi="华文中宋" w:eastAsia="华文中宋" w:cs="华文中宋"/>
                            </w:rPr>
                            <w:t>51</w:t>
                          </w:r>
                          <w:r>
                            <w:rPr>
                              <w:rFonts w:ascii="华文中宋" w:hAnsi="华文中宋" w:eastAsia="华文中宋" w:cs="华文中宋"/>
                            </w:rPr>
                            <w:fldChar w:fldCharType="end"/>
                          </w:r>
                          <w:r>
                            <w:rPr>
                              <w:rFonts w:hint="eastAsia" w:ascii="华文中宋" w:hAnsi="华文中宋" w:eastAsia="华文中宋" w:cs="华文中宋"/>
                            </w:rPr>
                            <w:t xml:space="preserve"> 页</w:t>
                          </w:r>
                        </w:p>
                      </w:txbxContent>
                    </wps:txbx>
                    <wps:bodyPr lIns="0" tIns="0" rIns="0" bIns="0" upright="1">
                      <a:spAutoFit/>
                    </wps:bodyPr>
                  </wps:wsp>
                </a:graphicData>
              </a:graphic>
            </wp:anchor>
          </w:drawing>
        </mc:Choice>
        <mc:Fallback>
          <w:pict>
            <v:shape id="文本框 1027" o:spid="_x0000_s1026" o:spt="202" type="#_x0000_t202" style="position:absolute;left:0pt;margin-left:169.5pt;margin-top:0pt;height:144pt;width:105.55pt;mso-position-horizontal-relative:margin;z-index:251660288;mso-width-relative:page;mso-height-relative:page;" filled="f" stroked="f" coordsize="21600,21600" o:gfxdata="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HC/bdkAAAAIAQAADwAAAAAAAAABACAA&#10;AAAiAAAAZHJzL2Rvd25yZXYueG1sUEsBAhQAFAAAAAgAh07iQKfUfMrTAQAAmgMAAA4AAAAAAAAA&#10;AQAgAAAAKAEAAGRycy9lMm9Eb2MueG1sUEsFBgAAAAAGAAYAWQEAAG0FAAAAAA==&#10;">
              <v:fill on="f" focussize="0,0"/>
              <v:stroke on="f" weight="1.25pt"/>
              <v:imagedata o:title=""/>
              <o:lock v:ext="edit" aspectratio="f"/>
              <v:textbox inset="0mm,0mm,0mm,0mm" style="mso-fit-shape-to-text:t;">
                <w:txbxContent>
                  <w:p>
                    <w:pPr>
                      <w:pStyle w:val="25"/>
                      <w:jc w:val="center"/>
                      <w:rPr>
                        <w:rFonts w:ascii="华文中宋" w:hAnsi="华文中宋" w:eastAsia="华文中宋" w:cs="华文中宋"/>
                      </w:rPr>
                    </w:pPr>
                    <w:r>
                      <w:rPr>
                        <w:rFonts w:hint="eastAsia" w:ascii="华文中宋" w:hAnsi="华文中宋" w:eastAsia="华文中宋" w:cs="华文中宋"/>
                      </w:rPr>
                      <w:t xml:space="preserve">第 </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PAGE  \* MERGEFORMAT </w:instrText>
                    </w:r>
                    <w:r>
                      <w:rPr>
                        <w:rFonts w:hint="eastAsia" w:ascii="华文中宋" w:hAnsi="华文中宋" w:eastAsia="华文中宋" w:cs="华文中宋"/>
                      </w:rPr>
                      <w:fldChar w:fldCharType="separate"/>
                    </w:r>
                    <w:r>
                      <w:rPr>
                        <w:rFonts w:ascii="华文中宋" w:hAnsi="华文中宋" w:eastAsia="华文中宋" w:cs="华文中宋"/>
                      </w:rPr>
                      <w:t>1</w:t>
                    </w:r>
                    <w:r>
                      <w:rPr>
                        <w:rFonts w:hint="eastAsia" w:ascii="华文中宋" w:hAnsi="华文中宋" w:eastAsia="华文中宋" w:cs="华文中宋"/>
                      </w:rPr>
                      <w:fldChar w:fldCharType="end"/>
                    </w:r>
                    <w:r>
                      <w:rPr>
                        <w:rFonts w:hint="eastAsia" w:ascii="华文中宋" w:hAnsi="华文中宋" w:eastAsia="华文中宋" w:cs="华文中宋"/>
                      </w:rPr>
                      <w:t xml:space="preserve"> 页 共 </w:t>
                    </w:r>
                    <w:r>
                      <w:fldChar w:fldCharType="begin"/>
                    </w:r>
                    <w:r>
                      <w:instrText xml:space="preserve"> NUMPAGES  \* MERGEFORMAT </w:instrText>
                    </w:r>
                    <w:r>
                      <w:fldChar w:fldCharType="separate"/>
                    </w:r>
                    <w:r>
                      <w:rPr>
                        <w:rFonts w:ascii="华文中宋" w:hAnsi="华文中宋" w:eastAsia="华文中宋" w:cs="华文中宋"/>
                      </w:rPr>
                      <w:t>51</w:t>
                    </w:r>
                    <w:r>
                      <w:rPr>
                        <w:rFonts w:ascii="华文中宋" w:hAnsi="华文中宋" w:eastAsia="华文中宋" w:cs="华文中宋"/>
                      </w:rPr>
                      <w:fldChar w:fldCharType="end"/>
                    </w:r>
                    <w:r>
                      <w:rPr>
                        <w:rFonts w:hint="eastAsia" w:ascii="华文中宋" w:hAnsi="华文中宋" w:eastAsia="华文中宋" w:cs="华文中宋"/>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thinThickSmallGap" w:color="auto" w:sz="18" w:space="1"/>
        <w:right w:val="none" w:color="auto" w:sz="0" w:space="4"/>
      </w:pBdr>
      <w:spacing w:line="240" w:lineRule="auto"/>
      <w:jc w:val="both"/>
      <w:rPr>
        <w:rFonts w:hint="eastAsia" w:ascii="华文中宋" w:hAnsi="华文中宋" w:eastAsia="华文中宋" w:cs="华文中宋"/>
        <w:sz w:val="21"/>
        <w:szCs w:val="21"/>
        <w:lang w:eastAsia="zh-CN"/>
      </w:rPr>
    </w:pPr>
    <w:r>
      <w:rPr>
        <w:rFonts w:hint="eastAsia" w:ascii="华文中宋" w:hAnsi="华文中宋" w:eastAsia="华文中宋" w:cs="华文中宋"/>
        <w:kern w:val="10"/>
        <w:sz w:val="21"/>
        <w:szCs w:val="21"/>
        <w:lang w:eastAsia="zh-CN"/>
      </w:rPr>
      <w:t>滍阳镇农村卫生保洁服务项目</w:t>
    </w:r>
    <w:r>
      <w:rPr>
        <w:rFonts w:hint="eastAsia" w:ascii="华文中宋" w:hAnsi="华文中宋" w:eastAsia="华文中宋" w:cs="华文中宋"/>
        <w:kern w:val="10"/>
        <w:sz w:val="21"/>
        <w:szCs w:val="21"/>
        <w:lang w:val="en-US" w:eastAsia="zh-CN"/>
      </w:rPr>
      <w:t xml:space="preserve">                                                         招标文件</w:t>
    </w:r>
    <w:r>
      <w:rPr>
        <w:rFonts w:hint="eastAsia" w:ascii="华文中宋" w:hAnsi="华文中宋" w:eastAsia="华文中宋" w:cs="华文中宋"/>
        <w:kern w:val="10"/>
        <w:sz w:val="21"/>
        <w:szCs w:val="21"/>
      </w:rPr>
      <w:t xml:space="preserve">     </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thickThinMediumGap" w:color="auto" w:sz="18" w:space="1"/>
        <w:right w:val="none" w:color="auto" w:sz="0" w:space="4"/>
      </w:pBdr>
      <w:spacing w:line="240" w:lineRule="auto"/>
      <w:jc w:val="both"/>
      <w:rPr>
        <w:rFonts w:hint="eastAsia" w:ascii="华文中宋" w:hAnsi="华文中宋" w:eastAsia="华文中宋" w:cs="华文中宋"/>
        <w:spacing w:val="-8"/>
        <w:kern w:val="10"/>
        <w:sz w:val="21"/>
        <w:szCs w:val="21"/>
        <w:lang w:eastAsia="zh-CN"/>
      </w:rPr>
    </w:pPr>
    <w:r>
      <w:rPr>
        <w:rFonts w:hint="eastAsia" w:ascii="华文中宋" w:hAnsi="华文中宋" w:eastAsia="华文中宋" w:cs="华文中宋"/>
        <w:kern w:val="10"/>
        <w:sz w:val="21"/>
        <w:szCs w:val="21"/>
        <w:lang w:eastAsia="zh-CN"/>
      </w:rPr>
      <w:t>滍阳镇农村卫生保洁服务项目</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lang w:eastAsia="zh-CN"/>
      </w:rPr>
      <w:t>招标文件</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r>
      <w:rPr>
        <w:rFonts w:hint="eastAsia"/>
        <w:sz w:val="18"/>
        <w:szCs w:val="18"/>
      </w:rPr>
      <w:t xml:space="preserve">    </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68A13"/>
    <w:multiLevelType w:val="multilevel"/>
    <w:tmpl w:val="9C568A1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1C88D8"/>
    <w:multiLevelType w:val="singleLevel"/>
    <w:tmpl w:val="DB1C88D8"/>
    <w:lvl w:ilvl="0" w:tentative="0">
      <w:start w:val="1"/>
      <w:numFmt w:val="decimal"/>
      <w:lvlText w:val="%1."/>
      <w:lvlJc w:val="left"/>
      <w:pPr>
        <w:tabs>
          <w:tab w:val="left" w:pos="312"/>
        </w:tabs>
      </w:pPr>
    </w:lvl>
  </w:abstractNum>
  <w:abstractNum w:abstractNumId="2">
    <w:nsid w:val="E2978D72"/>
    <w:multiLevelType w:val="multilevel"/>
    <w:tmpl w:val="E2978D72"/>
    <w:lvl w:ilvl="0" w:tentative="0">
      <w:start w:val="1"/>
      <w:numFmt w:val="decimal"/>
      <w:pStyle w:val="4"/>
      <w:lvlText w:val="%1."/>
      <w:lvlJc w:val="left"/>
      <w:pPr>
        <w:tabs>
          <w:tab w:val="left" w:pos="425"/>
        </w:tabs>
        <w:ind w:left="425" w:hanging="425"/>
      </w:pPr>
      <w:rPr>
        <w:rFonts w:hint="default"/>
        <w:b/>
        <w:i w:val="0"/>
      </w:rPr>
    </w:lvl>
    <w:lvl w:ilvl="1" w:tentative="0">
      <w:start w:val="1"/>
      <w:numFmt w:val="decimal"/>
      <w:lvlText w:val="%1.%2"/>
      <w:lvlJc w:val="left"/>
      <w:pPr>
        <w:tabs>
          <w:tab w:val="left" w:pos="170"/>
        </w:tabs>
        <w:ind w:left="170" w:hanging="170"/>
      </w:pPr>
      <w:rPr>
        <w:rFonts w:hint="eastAsia"/>
        <w:b/>
        <w:sz w:val="21"/>
        <w:szCs w:val="21"/>
      </w:rPr>
    </w:lvl>
    <w:lvl w:ilvl="2" w:tentative="0">
      <w:start w:val="1"/>
      <w:numFmt w:val="decimal"/>
      <w:lvlText w:val="%1.%2.%3"/>
      <w:lvlJc w:val="left"/>
      <w:pPr>
        <w:tabs>
          <w:tab w:val="left" w:pos="350"/>
        </w:tabs>
        <w:ind w:left="350" w:hanging="170"/>
      </w:pPr>
      <w:rPr>
        <w:rFonts w:hint="eastAsia"/>
        <w:b w:val="0"/>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9"/>
    <w:multiLevelType w:val="multilevel"/>
    <w:tmpl w:val="00000009"/>
    <w:lvl w:ilvl="0" w:tentative="0">
      <w:start w:val="1"/>
      <w:numFmt w:val="decimal"/>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b/>
        <w:sz w:val="21"/>
        <w:szCs w:val="21"/>
      </w:rPr>
    </w:lvl>
    <w:lvl w:ilvl="2" w:tentative="0">
      <w:start w:val="1"/>
      <w:numFmt w:val="decimal"/>
      <w:lvlText w:val="%1.%2.%3"/>
      <w:lvlJc w:val="left"/>
      <w:pPr>
        <w:tabs>
          <w:tab w:val="left" w:pos="350"/>
        </w:tabs>
        <w:ind w:left="350" w:hanging="170"/>
      </w:pPr>
      <w:rPr>
        <w:rFonts w:hint="eastAsia"/>
        <w:b w:val="0"/>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B152E81"/>
    <w:multiLevelType w:val="singleLevel"/>
    <w:tmpl w:val="7B152E81"/>
    <w:lvl w:ilvl="0" w:tentative="0">
      <w:start w:val="1"/>
      <w:numFmt w:val="decimal"/>
      <w:suff w:val="nothing"/>
      <w:lvlText w:val="%1、"/>
      <w:lvlJc w:val="left"/>
    </w:lvl>
  </w:abstractNum>
  <w:num w:numId="1">
    <w:abstractNumId w:val="2"/>
  </w:num>
  <w:num w:numId="2">
    <w:abstractNumId w:val="4"/>
  </w:num>
  <w:num w:numId="3">
    <w:abstractNumId w:val="3"/>
  </w:num>
  <w:num w:numId="4">
    <w:abstractNumId w:val="3"/>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zg3YjMyZWQ5YWRlYWQyOGNiNzJjZTg4NjNjOTMifQ=="/>
  </w:docVars>
  <w:rsids>
    <w:rsidRoot w:val="00172A27"/>
    <w:rsid w:val="00000D09"/>
    <w:rsid w:val="0000148E"/>
    <w:rsid w:val="000017B3"/>
    <w:rsid w:val="00002BBC"/>
    <w:rsid w:val="000046C7"/>
    <w:rsid w:val="000049D6"/>
    <w:rsid w:val="00006610"/>
    <w:rsid w:val="000111AB"/>
    <w:rsid w:val="000116EB"/>
    <w:rsid w:val="00012E80"/>
    <w:rsid w:val="00012EE9"/>
    <w:rsid w:val="00016089"/>
    <w:rsid w:val="00023829"/>
    <w:rsid w:val="000271C3"/>
    <w:rsid w:val="0002721B"/>
    <w:rsid w:val="00027669"/>
    <w:rsid w:val="00027E48"/>
    <w:rsid w:val="0003079A"/>
    <w:rsid w:val="0003351C"/>
    <w:rsid w:val="0003552D"/>
    <w:rsid w:val="0004049F"/>
    <w:rsid w:val="000410B5"/>
    <w:rsid w:val="00041DC1"/>
    <w:rsid w:val="000434E8"/>
    <w:rsid w:val="000474CE"/>
    <w:rsid w:val="000508EC"/>
    <w:rsid w:val="00052901"/>
    <w:rsid w:val="0005588F"/>
    <w:rsid w:val="0005641C"/>
    <w:rsid w:val="0005733C"/>
    <w:rsid w:val="0006118E"/>
    <w:rsid w:val="000613E8"/>
    <w:rsid w:val="00063BD0"/>
    <w:rsid w:val="00065D66"/>
    <w:rsid w:val="00067AAB"/>
    <w:rsid w:val="000711F7"/>
    <w:rsid w:val="00072144"/>
    <w:rsid w:val="00077A0A"/>
    <w:rsid w:val="000828B9"/>
    <w:rsid w:val="00086159"/>
    <w:rsid w:val="00087887"/>
    <w:rsid w:val="000908FD"/>
    <w:rsid w:val="0009092A"/>
    <w:rsid w:val="00097E29"/>
    <w:rsid w:val="000A3240"/>
    <w:rsid w:val="000A38CB"/>
    <w:rsid w:val="000A3EA2"/>
    <w:rsid w:val="000A7BA1"/>
    <w:rsid w:val="000B058C"/>
    <w:rsid w:val="000B0C55"/>
    <w:rsid w:val="000B577B"/>
    <w:rsid w:val="000B60F3"/>
    <w:rsid w:val="000B7988"/>
    <w:rsid w:val="000B7E2C"/>
    <w:rsid w:val="000C1DD2"/>
    <w:rsid w:val="000C23DC"/>
    <w:rsid w:val="000C2BC3"/>
    <w:rsid w:val="000C4C22"/>
    <w:rsid w:val="000C4F81"/>
    <w:rsid w:val="000C5619"/>
    <w:rsid w:val="000C5F15"/>
    <w:rsid w:val="000C71F9"/>
    <w:rsid w:val="000D130E"/>
    <w:rsid w:val="000D535B"/>
    <w:rsid w:val="000E0A70"/>
    <w:rsid w:val="000E2130"/>
    <w:rsid w:val="000E4734"/>
    <w:rsid w:val="000E5827"/>
    <w:rsid w:val="000F1B25"/>
    <w:rsid w:val="000F3069"/>
    <w:rsid w:val="000F421F"/>
    <w:rsid w:val="000F60A7"/>
    <w:rsid w:val="0010201B"/>
    <w:rsid w:val="00102590"/>
    <w:rsid w:val="00103A6C"/>
    <w:rsid w:val="001047F4"/>
    <w:rsid w:val="00104ADA"/>
    <w:rsid w:val="00111009"/>
    <w:rsid w:val="00112FB1"/>
    <w:rsid w:val="0011729D"/>
    <w:rsid w:val="0012058E"/>
    <w:rsid w:val="001208FB"/>
    <w:rsid w:val="001213CB"/>
    <w:rsid w:val="00122225"/>
    <w:rsid w:val="001239FD"/>
    <w:rsid w:val="00123C64"/>
    <w:rsid w:val="00126213"/>
    <w:rsid w:val="00126589"/>
    <w:rsid w:val="001317E8"/>
    <w:rsid w:val="001322E7"/>
    <w:rsid w:val="00132B16"/>
    <w:rsid w:val="00132C14"/>
    <w:rsid w:val="00134466"/>
    <w:rsid w:val="00135311"/>
    <w:rsid w:val="00135A37"/>
    <w:rsid w:val="00146217"/>
    <w:rsid w:val="00147B2A"/>
    <w:rsid w:val="0015111E"/>
    <w:rsid w:val="0015144F"/>
    <w:rsid w:val="00151A2E"/>
    <w:rsid w:val="0015499B"/>
    <w:rsid w:val="00162F97"/>
    <w:rsid w:val="00164BC2"/>
    <w:rsid w:val="00165EB6"/>
    <w:rsid w:val="001669A7"/>
    <w:rsid w:val="00172A27"/>
    <w:rsid w:val="00175B8C"/>
    <w:rsid w:val="00176BFD"/>
    <w:rsid w:val="00182550"/>
    <w:rsid w:val="001856EA"/>
    <w:rsid w:val="00185BDB"/>
    <w:rsid w:val="001861D1"/>
    <w:rsid w:val="00186612"/>
    <w:rsid w:val="00187C87"/>
    <w:rsid w:val="00190D0C"/>
    <w:rsid w:val="00193B8B"/>
    <w:rsid w:val="00193BA3"/>
    <w:rsid w:val="00194E46"/>
    <w:rsid w:val="0019532D"/>
    <w:rsid w:val="00195A4F"/>
    <w:rsid w:val="00197C0A"/>
    <w:rsid w:val="001A57C5"/>
    <w:rsid w:val="001B1B14"/>
    <w:rsid w:val="001B468F"/>
    <w:rsid w:val="001B47AB"/>
    <w:rsid w:val="001C1ACD"/>
    <w:rsid w:val="001C3D59"/>
    <w:rsid w:val="001C5B0D"/>
    <w:rsid w:val="001C64AD"/>
    <w:rsid w:val="001C7E8B"/>
    <w:rsid w:val="001D18F3"/>
    <w:rsid w:val="001D23BE"/>
    <w:rsid w:val="001D4EE8"/>
    <w:rsid w:val="001D5E57"/>
    <w:rsid w:val="001D6636"/>
    <w:rsid w:val="001E1959"/>
    <w:rsid w:val="001E1A49"/>
    <w:rsid w:val="001E1B05"/>
    <w:rsid w:val="001E4240"/>
    <w:rsid w:val="001E5A9B"/>
    <w:rsid w:val="001F5321"/>
    <w:rsid w:val="001F6BD9"/>
    <w:rsid w:val="001F700C"/>
    <w:rsid w:val="00200B5B"/>
    <w:rsid w:val="002011A0"/>
    <w:rsid w:val="00201332"/>
    <w:rsid w:val="0020406C"/>
    <w:rsid w:val="002067E8"/>
    <w:rsid w:val="002068DF"/>
    <w:rsid w:val="002070AC"/>
    <w:rsid w:val="0021078B"/>
    <w:rsid w:val="0021201A"/>
    <w:rsid w:val="002125A9"/>
    <w:rsid w:val="00217745"/>
    <w:rsid w:val="00217C06"/>
    <w:rsid w:val="00220E0B"/>
    <w:rsid w:val="00222DF4"/>
    <w:rsid w:val="002251D5"/>
    <w:rsid w:val="00225BB0"/>
    <w:rsid w:val="0023226D"/>
    <w:rsid w:val="002338C7"/>
    <w:rsid w:val="00233D55"/>
    <w:rsid w:val="00235576"/>
    <w:rsid w:val="00235AAF"/>
    <w:rsid w:val="00235AE5"/>
    <w:rsid w:val="002376DA"/>
    <w:rsid w:val="00240EE3"/>
    <w:rsid w:val="00241FAE"/>
    <w:rsid w:val="00242556"/>
    <w:rsid w:val="00242DF2"/>
    <w:rsid w:val="0024302D"/>
    <w:rsid w:val="00243E94"/>
    <w:rsid w:val="00244B32"/>
    <w:rsid w:val="0024510D"/>
    <w:rsid w:val="002463F2"/>
    <w:rsid w:val="00246D0A"/>
    <w:rsid w:val="00247BF5"/>
    <w:rsid w:val="00250225"/>
    <w:rsid w:val="00253F80"/>
    <w:rsid w:val="00255BEF"/>
    <w:rsid w:val="002571E0"/>
    <w:rsid w:val="002600EA"/>
    <w:rsid w:val="00260AC6"/>
    <w:rsid w:val="00260D0F"/>
    <w:rsid w:val="002637FE"/>
    <w:rsid w:val="0026487A"/>
    <w:rsid w:val="00264E7C"/>
    <w:rsid w:val="00265462"/>
    <w:rsid w:val="00275B40"/>
    <w:rsid w:val="00275DDE"/>
    <w:rsid w:val="00276FC6"/>
    <w:rsid w:val="00284815"/>
    <w:rsid w:val="00284EFF"/>
    <w:rsid w:val="00285391"/>
    <w:rsid w:val="00286198"/>
    <w:rsid w:val="00286D9C"/>
    <w:rsid w:val="00287358"/>
    <w:rsid w:val="00290826"/>
    <w:rsid w:val="00292FCE"/>
    <w:rsid w:val="00294795"/>
    <w:rsid w:val="00297C46"/>
    <w:rsid w:val="002A2917"/>
    <w:rsid w:val="002A3157"/>
    <w:rsid w:val="002A4A4E"/>
    <w:rsid w:val="002A4A70"/>
    <w:rsid w:val="002A66DB"/>
    <w:rsid w:val="002A699D"/>
    <w:rsid w:val="002B23A9"/>
    <w:rsid w:val="002B4E97"/>
    <w:rsid w:val="002C10ED"/>
    <w:rsid w:val="002C1A35"/>
    <w:rsid w:val="002C1E23"/>
    <w:rsid w:val="002C580A"/>
    <w:rsid w:val="002C5DFD"/>
    <w:rsid w:val="002D36E3"/>
    <w:rsid w:val="002D54EE"/>
    <w:rsid w:val="002E3386"/>
    <w:rsid w:val="002E59CC"/>
    <w:rsid w:val="002E7C7C"/>
    <w:rsid w:val="002F1DC2"/>
    <w:rsid w:val="002F44DE"/>
    <w:rsid w:val="002F6358"/>
    <w:rsid w:val="003006E4"/>
    <w:rsid w:val="00301BE1"/>
    <w:rsid w:val="00312089"/>
    <w:rsid w:val="00312E3D"/>
    <w:rsid w:val="00315811"/>
    <w:rsid w:val="00315B23"/>
    <w:rsid w:val="00320C53"/>
    <w:rsid w:val="00324460"/>
    <w:rsid w:val="003336EB"/>
    <w:rsid w:val="00334EF3"/>
    <w:rsid w:val="00340AD1"/>
    <w:rsid w:val="00342A7E"/>
    <w:rsid w:val="00343833"/>
    <w:rsid w:val="00346329"/>
    <w:rsid w:val="0034691B"/>
    <w:rsid w:val="0035309A"/>
    <w:rsid w:val="0035408F"/>
    <w:rsid w:val="0035539E"/>
    <w:rsid w:val="0035732E"/>
    <w:rsid w:val="00361534"/>
    <w:rsid w:val="00361B17"/>
    <w:rsid w:val="0036497B"/>
    <w:rsid w:val="0036578E"/>
    <w:rsid w:val="003660F6"/>
    <w:rsid w:val="00371EAF"/>
    <w:rsid w:val="003751FF"/>
    <w:rsid w:val="00383EAD"/>
    <w:rsid w:val="00390CEC"/>
    <w:rsid w:val="00397886"/>
    <w:rsid w:val="003A759A"/>
    <w:rsid w:val="003B5553"/>
    <w:rsid w:val="003B6E97"/>
    <w:rsid w:val="003B7B4C"/>
    <w:rsid w:val="003C3BAA"/>
    <w:rsid w:val="003C55D0"/>
    <w:rsid w:val="003C67FC"/>
    <w:rsid w:val="003C7367"/>
    <w:rsid w:val="003D2CA9"/>
    <w:rsid w:val="003D35C5"/>
    <w:rsid w:val="003D69F9"/>
    <w:rsid w:val="003D79CC"/>
    <w:rsid w:val="003E51CB"/>
    <w:rsid w:val="003F23F3"/>
    <w:rsid w:val="003F25E5"/>
    <w:rsid w:val="003F39BB"/>
    <w:rsid w:val="003F3D99"/>
    <w:rsid w:val="00400EEF"/>
    <w:rsid w:val="004013B4"/>
    <w:rsid w:val="004014CA"/>
    <w:rsid w:val="00406758"/>
    <w:rsid w:val="00407B45"/>
    <w:rsid w:val="00407B4A"/>
    <w:rsid w:val="00411C62"/>
    <w:rsid w:val="004130BE"/>
    <w:rsid w:val="0041510B"/>
    <w:rsid w:val="00416C44"/>
    <w:rsid w:val="00423C31"/>
    <w:rsid w:val="00424482"/>
    <w:rsid w:val="00425C89"/>
    <w:rsid w:val="00427698"/>
    <w:rsid w:val="004328AE"/>
    <w:rsid w:val="00435D18"/>
    <w:rsid w:val="00436F6A"/>
    <w:rsid w:val="00437DC5"/>
    <w:rsid w:val="00442922"/>
    <w:rsid w:val="00450F1F"/>
    <w:rsid w:val="00451021"/>
    <w:rsid w:val="0046075D"/>
    <w:rsid w:val="00461EB6"/>
    <w:rsid w:val="00463B03"/>
    <w:rsid w:val="00463B62"/>
    <w:rsid w:val="0046454F"/>
    <w:rsid w:val="00467835"/>
    <w:rsid w:val="00471A17"/>
    <w:rsid w:val="0047365A"/>
    <w:rsid w:val="00473D4E"/>
    <w:rsid w:val="00473FDB"/>
    <w:rsid w:val="0047412E"/>
    <w:rsid w:val="0047580A"/>
    <w:rsid w:val="0047780E"/>
    <w:rsid w:val="004812B3"/>
    <w:rsid w:val="004817F5"/>
    <w:rsid w:val="0048535C"/>
    <w:rsid w:val="00492A28"/>
    <w:rsid w:val="004951FA"/>
    <w:rsid w:val="00497476"/>
    <w:rsid w:val="004A05FB"/>
    <w:rsid w:val="004A3769"/>
    <w:rsid w:val="004A3974"/>
    <w:rsid w:val="004B55A3"/>
    <w:rsid w:val="004B78BB"/>
    <w:rsid w:val="004C266E"/>
    <w:rsid w:val="004C2D01"/>
    <w:rsid w:val="004C6A06"/>
    <w:rsid w:val="004C7376"/>
    <w:rsid w:val="004D457F"/>
    <w:rsid w:val="004D5C4D"/>
    <w:rsid w:val="004E0576"/>
    <w:rsid w:val="004E369F"/>
    <w:rsid w:val="004E78D3"/>
    <w:rsid w:val="004F2053"/>
    <w:rsid w:val="004F4E1F"/>
    <w:rsid w:val="0050219B"/>
    <w:rsid w:val="0050338E"/>
    <w:rsid w:val="0050365A"/>
    <w:rsid w:val="00506CAB"/>
    <w:rsid w:val="00507E96"/>
    <w:rsid w:val="00515FD7"/>
    <w:rsid w:val="00516A6E"/>
    <w:rsid w:val="00520A09"/>
    <w:rsid w:val="00521967"/>
    <w:rsid w:val="0052249C"/>
    <w:rsid w:val="005243C0"/>
    <w:rsid w:val="0052673D"/>
    <w:rsid w:val="005267CA"/>
    <w:rsid w:val="00526805"/>
    <w:rsid w:val="00527BB9"/>
    <w:rsid w:val="00527C5D"/>
    <w:rsid w:val="00530048"/>
    <w:rsid w:val="005307D4"/>
    <w:rsid w:val="00532676"/>
    <w:rsid w:val="005327F4"/>
    <w:rsid w:val="00533E86"/>
    <w:rsid w:val="00534BF4"/>
    <w:rsid w:val="005351F1"/>
    <w:rsid w:val="0053667A"/>
    <w:rsid w:val="005370BD"/>
    <w:rsid w:val="00540DC6"/>
    <w:rsid w:val="00542839"/>
    <w:rsid w:val="00543EAA"/>
    <w:rsid w:val="0054485C"/>
    <w:rsid w:val="00544E68"/>
    <w:rsid w:val="0054547E"/>
    <w:rsid w:val="00553C9E"/>
    <w:rsid w:val="00554992"/>
    <w:rsid w:val="005553A2"/>
    <w:rsid w:val="00557C27"/>
    <w:rsid w:val="00560F91"/>
    <w:rsid w:val="00561F43"/>
    <w:rsid w:val="00565731"/>
    <w:rsid w:val="00565869"/>
    <w:rsid w:val="00566B57"/>
    <w:rsid w:val="005725D5"/>
    <w:rsid w:val="00575EC1"/>
    <w:rsid w:val="00581AA5"/>
    <w:rsid w:val="0058574F"/>
    <w:rsid w:val="00587E6A"/>
    <w:rsid w:val="00592C7F"/>
    <w:rsid w:val="00594CA8"/>
    <w:rsid w:val="00596643"/>
    <w:rsid w:val="005978F8"/>
    <w:rsid w:val="00597B23"/>
    <w:rsid w:val="005A2D8E"/>
    <w:rsid w:val="005A3176"/>
    <w:rsid w:val="005A374F"/>
    <w:rsid w:val="005A3B44"/>
    <w:rsid w:val="005B000A"/>
    <w:rsid w:val="005B4BCA"/>
    <w:rsid w:val="005C4455"/>
    <w:rsid w:val="005C5D9D"/>
    <w:rsid w:val="005C6426"/>
    <w:rsid w:val="005D13D4"/>
    <w:rsid w:val="005D3888"/>
    <w:rsid w:val="005D3F0E"/>
    <w:rsid w:val="005D66F5"/>
    <w:rsid w:val="005D7EE1"/>
    <w:rsid w:val="005D7FA0"/>
    <w:rsid w:val="005E0920"/>
    <w:rsid w:val="005E41DA"/>
    <w:rsid w:val="005E53AB"/>
    <w:rsid w:val="005E6D6F"/>
    <w:rsid w:val="005E7DDC"/>
    <w:rsid w:val="005F5C5D"/>
    <w:rsid w:val="0060007E"/>
    <w:rsid w:val="0060785B"/>
    <w:rsid w:val="006103DF"/>
    <w:rsid w:val="006175A0"/>
    <w:rsid w:val="00621135"/>
    <w:rsid w:val="00623CAF"/>
    <w:rsid w:val="0062516D"/>
    <w:rsid w:val="00625BD4"/>
    <w:rsid w:val="00633C73"/>
    <w:rsid w:val="00635538"/>
    <w:rsid w:val="00637938"/>
    <w:rsid w:val="00640CA7"/>
    <w:rsid w:val="00641759"/>
    <w:rsid w:val="0064629A"/>
    <w:rsid w:val="00651E6E"/>
    <w:rsid w:val="00651F83"/>
    <w:rsid w:val="0065265B"/>
    <w:rsid w:val="00653699"/>
    <w:rsid w:val="00654133"/>
    <w:rsid w:val="00654226"/>
    <w:rsid w:val="00656E99"/>
    <w:rsid w:val="00656FA7"/>
    <w:rsid w:val="00662BBF"/>
    <w:rsid w:val="0066410D"/>
    <w:rsid w:val="00670CF1"/>
    <w:rsid w:val="00670F8A"/>
    <w:rsid w:val="00676A01"/>
    <w:rsid w:val="00677AD8"/>
    <w:rsid w:val="00677F88"/>
    <w:rsid w:val="006829C9"/>
    <w:rsid w:val="00684A78"/>
    <w:rsid w:val="006928A3"/>
    <w:rsid w:val="006955B0"/>
    <w:rsid w:val="0069585D"/>
    <w:rsid w:val="00695C8A"/>
    <w:rsid w:val="006A0BAC"/>
    <w:rsid w:val="006A1CA4"/>
    <w:rsid w:val="006A2084"/>
    <w:rsid w:val="006B0403"/>
    <w:rsid w:val="006B2632"/>
    <w:rsid w:val="006B2771"/>
    <w:rsid w:val="006B504C"/>
    <w:rsid w:val="006C295B"/>
    <w:rsid w:val="006C76DC"/>
    <w:rsid w:val="006C79C9"/>
    <w:rsid w:val="006D162B"/>
    <w:rsid w:val="006D195B"/>
    <w:rsid w:val="006D2806"/>
    <w:rsid w:val="006D38C2"/>
    <w:rsid w:val="006D4B38"/>
    <w:rsid w:val="006D5835"/>
    <w:rsid w:val="006D633D"/>
    <w:rsid w:val="006E6312"/>
    <w:rsid w:val="006E6B62"/>
    <w:rsid w:val="006F03D7"/>
    <w:rsid w:val="006F0815"/>
    <w:rsid w:val="006F5324"/>
    <w:rsid w:val="006F70F8"/>
    <w:rsid w:val="00700028"/>
    <w:rsid w:val="00700439"/>
    <w:rsid w:val="007057CC"/>
    <w:rsid w:val="00710113"/>
    <w:rsid w:val="00715640"/>
    <w:rsid w:val="00715A84"/>
    <w:rsid w:val="00715EF7"/>
    <w:rsid w:val="007169E4"/>
    <w:rsid w:val="00716FE8"/>
    <w:rsid w:val="00720025"/>
    <w:rsid w:val="007267A6"/>
    <w:rsid w:val="00726F5E"/>
    <w:rsid w:val="00734049"/>
    <w:rsid w:val="007357F6"/>
    <w:rsid w:val="00736429"/>
    <w:rsid w:val="007371AF"/>
    <w:rsid w:val="00740A59"/>
    <w:rsid w:val="0074472E"/>
    <w:rsid w:val="00745ED0"/>
    <w:rsid w:val="00751085"/>
    <w:rsid w:val="00751673"/>
    <w:rsid w:val="00752F24"/>
    <w:rsid w:val="00754696"/>
    <w:rsid w:val="00755B39"/>
    <w:rsid w:val="007561B7"/>
    <w:rsid w:val="007567C1"/>
    <w:rsid w:val="00756DB9"/>
    <w:rsid w:val="00762A4C"/>
    <w:rsid w:val="00765A63"/>
    <w:rsid w:val="0077261C"/>
    <w:rsid w:val="00777E75"/>
    <w:rsid w:val="00782EE7"/>
    <w:rsid w:val="0078455C"/>
    <w:rsid w:val="00784DBB"/>
    <w:rsid w:val="00791A7B"/>
    <w:rsid w:val="007935D8"/>
    <w:rsid w:val="00794DEE"/>
    <w:rsid w:val="00797755"/>
    <w:rsid w:val="00797E5B"/>
    <w:rsid w:val="007A0080"/>
    <w:rsid w:val="007A0739"/>
    <w:rsid w:val="007A2AF8"/>
    <w:rsid w:val="007A65AB"/>
    <w:rsid w:val="007B38F0"/>
    <w:rsid w:val="007B471E"/>
    <w:rsid w:val="007B7FD5"/>
    <w:rsid w:val="007C08DC"/>
    <w:rsid w:val="007C0DD2"/>
    <w:rsid w:val="007C475C"/>
    <w:rsid w:val="007C4FF7"/>
    <w:rsid w:val="007C552A"/>
    <w:rsid w:val="007D079A"/>
    <w:rsid w:val="007D7D9E"/>
    <w:rsid w:val="007E0FC8"/>
    <w:rsid w:val="007E6D55"/>
    <w:rsid w:val="007E7A46"/>
    <w:rsid w:val="007F1629"/>
    <w:rsid w:val="007F485E"/>
    <w:rsid w:val="007F63E5"/>
    <w:rsid w:val="007F74FF"/>
    <w:rsid w:val="0080301F"/>
    <w:rsid w:val="0081038F"/>
    <w:rsid w:val="00812F15"/>
    <w:rsid w:val="0081427E"/>
    <w:rsid w:val="00814A71"/>
    <w:rsid w:val="008170E2"/>
    <w:rsid w:val="0082068D"/>
    <w:rsid w:val="008249E4"/>
    <w:rsid w:val="00827384"/>
    <w:rsid w:val="008311CD"/>
    <w:rsid w:val="0083402E"/>
    <w:rsid w:val="00834B33"/>
    <w:rsid w:val="00834F36"/>
    <w:rsid w:val="00835CED"/>
    <w:rsid w:val="00836E2D"/>
    <w:rsid w:val="00842851"/>
    <w:rsid w:val="00842BDB"/>
    <w:rsid w:val="00842C36"/>
    <w:rsid w:val="008447A5"/>
    <w:rsid w:val="00845370"/>
    <w:rsid w:val="00845803"/>
    <w:rsid w:val="00845902"/>
    <w:rsid w:val="00846393"/>
    <w:rsid w:val="00847662"/>
    <w:rsid w:val="008509A9"/>
    <w:rsid w:val="0085137A"/>
    <w:rsid w:val="008551F8"/>
    <w:rsid w:val="008552D8"/>
    <w:rsid w:val="00864342"/>
    <w:rsid w:val="00867971"/>
    <w:rsid w:val="00871DE3"/>
    <w:rsid w:val="0087399F"/>
    <w:rsid w:val="0087461C"/>
    <w:rsid w:val="00875E0A"/>
    <w:rsid w:val="0088067A"/>
    <w:rsid w:val="00880983"/>
    <w:rsid w:val="00882C17"/>
    <w:rsid w:val="00883881"/>
    <w:rsid w:val="00883B34"/>
    <w:rsid w:val="00887787"/>
    <w:rsid w:val="008932DD"/>
    <w:rsid w:val="00893A46"/>
    <w:rsid w:val="008A0B75"/>
    <w:rsid w:val="008A37FF"/>
    <w:rsid w:val="008B0B7F"/>
    <w:rsid w:val="008B251A"/>
    <w:rsid w:val="008B29B1"/>
    <w:rsid w:val="008B56A7"/>
    <w:rsid w:val="008B6221"/>
    <w:rsid w:val="008B6A4F"/>
    <w:rsid w:val="008B6B66"/>
    <w:rsid w:val="008C32ED"/>
    <w:rsid w:val="008C3681"/>
    <w:rsid w:val="008C3AEF"/>
    <w:rsid w:val="008C3CEE"/>
    <w:rsid w:val="008C4A69"/>
    <w:rsid w:val="008C5EF3"/>
    <w:rsid w:val="008C70AF"/>
    <w:rsid w:val="008D0D18"/>
    <w:rsid w:val="008D5331"/>
    <w:rsid w:val="008D76C7"/>
    <w:rsid w:val="008E189A"/>
    <w:rsid w:val="008E1BF2"/>
    <w:rsid w:val="008E2FA1"/>
    <w:rsid w:val="008E35C5"/>
    <w:rsid w:val="008E4F96"/>
    <w:rsid w:val="008E5223"/>
    <w:rsid w:val="008E58B3"/>
    <w:rsid w:val="008E6F83"/>
    <w:rsid w:val="008F123B"/>
    <w:rsid w:val="008F149D"/>
    <w:rsid w:val="008F1882"/>
    <w:rsid w:val="008F2DA5"/>
    <w:rsid w:val="008F57DF"/>
    <w:rsid w:val="008F69A3"/>
    <w:rsid w:val="008F6EC8"/>
    <w:rsid w:val="0090158E"/>
    <w:rsid w:val="009029F2"/>
    <w:rsid w:val="00903282"/>
    <w:rsid w:val="009059E0"/>
    <w:rsid w:val="00911ADB"/>
    <w:rsid w:val="0091410F"/>
    <w:rsid w:val="009147C2"/>
    <w:rsid w:val="009158C6"/>
    <w:rsid w:val="009209BD"/>
    <w:rsid w:val="00920F60"/>
    <w:rsid w:val="009225A7"/>
    <w:rsid w:val="00932DDE"/>
    <w:rsid w:val="0093464E"/>
    <w:rsid w:val="009349A6"/>
    <w:rsid w:val="00941C26"/>
    <w:rsid w:val="0094219E"/>
    <w:rsid w:val="00942C75"/>
    <w:rsid w:val="00943D56"/>
    <w:rsid w:val="00951CD0"/>
    <w:rsid w:val="00952DB1"/>
    <w:rsid w:val="009539CD"/>
    <w:rsid w:val="00957AB3"/>
    <w:rsid w:val="00960F61"/>
    <w:rsid w:val="00962E52"/>
    <w:rsid w:val="00963D8B"/>
    <w:rsid w:val="009652A3"/>
    <w:rsid w:val="00965949"/>
    <w:rsid w:val="00967592"/>
    <w:rsid w:val="00970112"/>
    <w:rsid w:val="00971CAF"/>
    <w:rsid w:val="00972950"/>
    <w:rsid w:val="00974D6E"/>
    <w:rsid w:val="00974F30"/>
    <w:rsid w:val="009767B4"/>
    <w:rsid w:val="00977166"/>
    <w:rsid w:val="009771C4"/>
    <w:rsid w:val="009776D0"/>
    <w:rsid w:val="009802DD"/>
    <w:rsid w:val="009805E8"/>
    <w:rsid w:val="0098453C"/>
    <w:rsid w:val="00985C29"/>
    <w:rsid w:val="009865B0"/>
    <w:rsid w:val="009913C3"/>
    <w:rsid w:val="009940D2"/>
    <w:rsid w:val="0099530B"/>
    <w:rsid w:val="00996C93"/>
    <w:rsid w:val="009A1B87"/>
    <w:rsid w:val="009A1F29"/>
    <w:rsid w:val="009A3ED8"/>
    <w:rsid w:val="009A3F4E"/>
    <w:rsid w:val="009B1C80"/>
    <w:rsid w:val="009B24EC"/>
    <w:rsid w:val="009B375A"/>
    <w:rsid w:val="009B4D0F"/>
    <w:rsid w:val="009B5A93"/>
    <w:rsid w:val="009C19F6"/>
    <w:rsid w:val="009C2461"/>
    <w:rsid w:val="009C4925"/>
    <w:rsid w:val="009C497B"/>
    <w:rsid w:val="009C53BE"/>
    <w:rsid w:val="009D0FB0"/>
    <w:rsid w:val="009D4D77"/>
    <w:rsid w:val="009D53C0"/>
    <w:rsid w:val="009D6394"/>
    <w:rsid w:val="009D6B30"/>
    <w:rsid w:val="009E3D03"/>
    <w:rsid w:val="009E477B"/>
    <w:rsid w:val="009F01FF"/>
    <w:rsid w:val="009F2ABE"/>
    <w:rsid w:val="009F6D9E"/>
    <w:rsid w:val="00A0005B"/>
    <w:rsid w:val="00A0199C"/>
    <w:rsid w:val="00A02C63"/>
    <w:rsid w:val="00A03368"/>
    <w:rsid w:val="00A0615E"/>
    <w:rsid w:val="00A06590"/>
    <w:rsid w:val="00A07180"/>
    <w:rsid w:val="00A1392F"/>
    <w:rsid w:val="00A14AD7"/>
    <w:rsid w:val="00A14D0A"/>
    <w:rsid w:val="00A20875"/>
    <w:rsid w:val="00A213B8"/>
    <w:rsid w:val="00A2455F"/>
    <w:rsid w:val="00A25316"/>
    <w:rsid w:val="00A255B7"/>
    <w:rsid w:val="00A26132"/>
    <w:rsid w:val="00A268F0"/>
    <w:rsid w:val="00A26A83"/>
    <w:rsid w:val="00A27444"/>
    <w:rsid w:val="00A27CBF"/>
    <w:rsid w:val="00A3403B"/>
    <w:rsid w:val="00A340A8"/>
    <w:rsid w:val="00A359EB"/>
    <w:rsid w:val="00A362A2"/>
    <w:rsid w:val="00A366C2"/>
    <w:rsid w:val="00A43DAC"/>
    <w:rsid w:val="00A43F32"/>
    <w:rsid w:val="00A44B2F"/>
    <w:rsid w:val="00A51685"/>
    <w:rsid w:val="00A526CA"/>
    <w:rsid w:val="00A554A2"/>
    <w:rsid w:val="00A57400"/>
    <w:rsid w:val="00A63BC5"/>
    <w:rsid w:val="00A64053"/>
    <w:rsid w:val="00A64DD0"/>
    <w:rsid w:val="00A65783"/>
    <w:rsid w:val="00A7294F"/>
    <w:rsid w:val="00A7767B"/>
    <w:rsid w:val="00A77CAF"/>
    <w:rsid w:val="00A803A0"/>
    <w:rsid w:val="00A81E3B"/>
    <w:rsid w:val="00A82073"/>
    <w:rsid w:val="00A83435"/>
    <w:rsid w:val="00A859CF"/>
    <w:rsid w:val="00A870B5"/>
    <w:rsid w:val="00A87156"/>
    <w:rsid w:val="00A92BDE"/>
    <w:rsid w:val="00A92EDB"/>
    <w:rsid w:val="00A9354A"/>
    <w:rsid w:val="00A977A8"/>
    <w:rsid w:val="00AA0D71"/>
    <w:rsid w:val="00AA1B1D"/>
    <w:rsid w:val="00AA2317"/>
    <w:rsid w:val="00AA259A"/>
    <w:rsid w:val="00AA3524"/>
    <w:rsid w:val="00AA4B7E"/>
    <w:rsid w:val="00AA7AB3"/>
    <w:rsid w:val="00AB3D11"/>
    <w:rsid w:val="00AB61AF"/>
    <w:rsid w:val="00AC4863"/>
    <w:rsid w:val="00AE091A"/>
    <w:rsid w:val="00AE20A7"/>
    <w:rsid w:val="00AE37B8"/>
    <w:rsid w:val="00AE430B"/>
    <w:rsid w:val="00AE5919"/>
    <w:rsid w:val="00AF02EC"/>
    <w:rsid w:val="00AF0B8E"/>
    <w:rsid w:val="00AF517B"/>
    <w:rsid w:val="00AF5C99"/>
    <w:rsid w:val="00B00A56"/>
    <w:rsid w:val="00B03005"/>
    <w:rsid w:val="00B03B09"/>
    <w:rsid w:val="00B06A55"/>
    <w:rsid w:val="00B06B25"/>
    <w:rsid w:val="00B13182"/>
    <w:rsid w:val="00B1547A"/>
    <w:rsid w:val="00B166A3"/>
    <w:rsid w:val="00B169D2"/>
    <w:rsid w:val="00B21561"/>
    <w:rsid w:val="00B21F8B"/>
    <w:rsid w:val="00B26537"/>
    <w:rsid w:val="00B34996"/>
    <w:rsid w:val="00B356D1"/>
    <w:rsid w:val="00B40A4F"/>
    <w:rsid w:val="00B43060"/>
    <w:rsid w:val="00B46295"/>
    <w:rsid w:val="00B47DAB"/>
    <w:rsid w:val="00B51CB6"/>
    <w:rsid w:val="00B51CC9"/>
    <w:rsid w:val="00B51D9B"/>
    <w:rsid w:val="00B544C2"/>
    <w:rsid w:val="00B54D98"/>
    <w:rsid w:val="00B54EF7"/>
    <w:rsid w:val="00B57A90"/>
    <w:rsid w:val="00B611D2"/>
    <w:rsid w:val="00B622CF"/>
    <w:rsid w:val="00B63AA3"/>
    <w:rsid w:val="00B66017"/>
    <w:rsid w:val="00B72A5F"/>
    <w:rsid w:val="00B743BB"/>
    <w:rsid w:val="00B82B60"/>
    <w:rsid w:val="00B83576"/>
    <w:rsid w:val="00B86727"/>
    <w:rsid w:val="00B876E4"/>
    <w:rsid w:val="00B9326A"/>
    <w:rsid w:val="00B94169"/>
    <w:rsid w:val="00B95AAC"/>
    <w:rsid w:val="00B96AAA"/>
    <w:rsid w:val="00B97B2E"/>
    <w:rsid w:val="00BA07D7"/>
    <w:rsid w:val="00BA1A04"/>
    <w:rsid w:val="00BA48B5"/>
    <w:rsid w:val="00BB16AD"/>
    <w:rsid w:val="00BB32A7"/>
    <w:rsid w:val="00BB47AE"/>
    <w:rsid w:val="00BB6C17"/>
    <w:rsid w:val="00BB7E7A"/>
    <w:rsid w:val="00BC06B1"/>
    <w:rsid w:val="00BC3580"/>
    <w:rsid w:val="00BC49AF"/>
    <w:rsid w:val="00BC6F67"/>
    <w:rsid w:val="00BC7121"/>
    <w:rsid w:val="00BD064D"/>
    <w:rsid w:val="00BD4A17"/>
    <w:rsid w:val="00BD4B7E"/>
    <w:rsid w:val="00BE4238"/>
    <w:rsid w:val="00BE4E7F"/>
    <w:rsid w:val="00BE74B5"/>
    <w:rsid w:val="00BF2F60"/>
    <w:rsid w:val="00BF3FAB"/>
    <w:rsid w:val="00BF663E"/>
    <w:rsid w:val="00BF69EF"/>
    <w:rsid w:val="00C02A13"/>
    <w:rsid w:val="00C068CF"/>
    <w:rsid w:val="00C07C48"/>
    <w:rsid w:val="00C12947"/>
    <w:rsid w:val="00C136F9"/>
    <w:rsid w:val="00C24781"/>
    <w:rsid w:val="00C25ACD"/>
    <w:rsid w:val="00C26E5A"/>
    <w:rsid w:val="00C27A2E"/>
    <w:rsid w:val="00C33CEA"/>
    <w:rsid w:val="00C33FAE"/>
    <w:rsid w:val="00C34EDC"/>
    <w:rsid w:val="00C452A1"/>
    <w:rsid w:val="00C504D9"/>
    <w:rsid w:val="00C5152D"/>
    <w:rsid w:val="00C517AE"/>
    <w:rsid w:val="00C524BC"/>
    <w:rsid w:val="00C52DA0"/>
    <w:rsid w:val="00C5333A"/>
    <w:rsid w:val="00C5468E"/>
    <w:rsid w:val="00C63305"/>
    <w:rsid w:val="00C64F45"/>
    <w:rsid w:val="00C66381"/>
    <w:rsid w:val="00C712D3"/>
    <w:rsid w:val="00C74376"/>
    <w:rsid w:val="00C74C8B"/>
    <w:rsid w:val="00C75830"/>
    <w:rsid w:val="00C81669"/>
    <w:rsid w:val="00C827FD"/>
    <w:rsid w:val="00C84116"/>
    <w:rsid w:val="00C8439B"/>
    <w:rsid w:val="00C85E26"/>
    <w:rsid w:val="00C909D4"/>
    <w:rsid w:val="00C90A49"/>
    <w:rsid w:val="00C95E76"/>
    <w:rsid w:val="00C96ED7"/>
    <w:rsid w:val="00CA3E34"/>
    <w:rsid w:val="00CA60A9"/>
    <w:rsid w:val="00CA6DD3"/>
    <w:rsid w:val="00CA78B0"/>
    <w:rsid w:val="00CB064B"/>
    <w:rsid w:val="00CB52C2"/>
    <w:rsid w:val="00CB7BCE"/>
    <w:rsid w:val="00CC2610"/>
    <w:rsid w:val="00CC26C0"/>
    <w:rsid w:val="00CC2B32"/>
    <w:rsid w:val="00CC4603"/>
    <w:rsid w:val="00CC57EA"/>
    <w:rsid w:val="00CC6806"/>
    <w:rsid w:val="00CC7A20"/>
    <w:rsid w:val="00CC7BEA"/>
    <w:rsid w:val="00CE004F"/>
    <w:rsid w:val="00CE0764"/>
    <w:rsid w:val="00CE1C39"/>
    <w:rsid w:val="00CE7FEA"/>
    <w:rsid w:val="00CF0896"/>
    <w:rsid w:val="00CF2911"/>
    <w:rsid w:val="00CF4D84"/>
    <w:rsid w:val="00CF7749"/>
    <w:rsid w:val="00D03D41"/>
    <w:rsid w:val="00D05454"/>
    <w:rsid w:val="00D05AC8"/>
    <w:rsid w:val="00D13E52"/>
    <w:rsid w:val="00D148B8"/>
    <w:rsid w:val="00D14B79"/>
    <w:rsid w:val="00D1744E"/>
    <w:rsid w:val="00D230C6"/>
    <w:rsid w:val="00D25BCF"/>
    <w:rsid w:val="00D3560A"/>
    <w:rsid w:val="00D36D19"/>
    <w:rsid w:val="00D42A13"/>
    <w:rsid w:val="00D44C45"/>
    <w:rsid w:val="00D54700"/>
    <w:rsid w:val="00D5595D"/>
    <w:rsid w:val="00D5774B"/>
    <w:rsid w:val="00D632C9"/>
    <w:rsid w:val="00D679C9"/>
    <w:rsid w:val="00D70930"/>
    <w:rsid w:val="00D71A65"/>
    <w:rsid w:val="00D7495E"/>
    <w:rsid w:val="00D76AB7"/>
    <w:rsid w:val="00D7781A"/>
    <w:rsid w:val="00D81E75"/>
    <w:rsid w:val="00D823C0"/>
    <w:rsid w:val="00D84A09"/>
    <w:rsid w:val="00D84C2A"/>
    <w:rsid w:val="00D867AC"/>
    <w:rsid w:val="00D91DFE"/>
    <w:rsid w:val="00D945EB"/>
    <w:rsid w:val="00D95169"/>
    <w:rsid w:val="00D96044"/>
    <w:rsid w:val="00D96303"/>
    <w:rsid w:val="00D967B2"/>
    <w:rsid w:val="00D97152"/>
    <w:rsid w:val="00DA2599"/>
    <w:rsid w:val="00DA5119"/>
    <w:rsid w:val="00DA6932"/>
    <w:rsid w:val="00DA6CAC"/>
    <w:rsid w:val="00DB26D1"/>
    <w:rsid w:val="00DB30E0"/>
    <w:rsid w:val="00DB38E2"/>
    <w:rsid w:val="00DB5D53"/>
    <w:rsid w:val="00DB6174"/>
    <w:rsid w:val="00DB6540"/>
    <w:rsid w:val="00DB6696"/>
    <w:rsid w:val="00DB67DE"/>
    <w:rsid w:val="00DC069A"/>
    <w:rsid w:val="00DC132D"/>
    <w:rsid w:val="00DC270E"/>
    <w:rsid w:val="00DC6A79"/>
    <w:rsid w:val="00DD431E"/>
    <w:rsid w:val="00DD5866"/>
    <w:rsid w:val="00DD5EF5"/>
    <w:rsid w:val="00DD6EC7"/>
    <w:rsid w:val="00DD6EF3"/>
    <w:rsid w:val="00DE4370"/>
    <w:rsid w:val="00DE6E7B"/>
    <w:rsid w:val="00DE730B"/>
    <w:rsid w:val="00DE7505"/>
    <w:rsid w:val="00DF02C1"/>
    <w:rsid w:val="00DF195F"/>
    <w:rsid w:val="00DF19F2"/>
    <w:rsid w:val="00DF1BEC"/>
    <w:rsid w:val="00DF3401"/>
    <w:rsid w:val="00DF36B5"/>
    <w:rsid w:val="00DF3CA9"/>
    <w:rsid w:val="00DF7EB2"/>
    <w:rsid w:val="00E00651"/>
    <w:rsid w:val="00E043E9"/>
    <w:rsid w:val="00E0624D"/>
    <w:rsid w:val="00E06C05"/>
    <w:rsid w:val="00E114A2"/>
    <w:rsid w:val="00E14687"/>
    <w:rsid w:val="00E171F2"/>
    <w:rsid w:val="00E171FE"/>
    <w:rsid w:val="00E212A6"/>
    <w:rsid w:val="00E248D1"/>
    <w:rsid w:val="00E2719A"/>
    <w:rsid w:val="00E3144F"/>
    <w:rsid w:val="00E34249"/>
    <w:rsid w:val="00E4066C"/>
    <w:rsid w:val="00E4315D"/>
    <w:rsid w:val="00E43455"/>
    <w:rsid w:val="00E43D13"/>
    <w:rsid w:val="00E509F3"/>
    <w:rsid w:val="00E511D5"/>
    <w:rsid w:val="00E51A7A"/>
    <w:rsid w:val="00E51AF8"/>
    <w:rsid w:val="00E5241B"/>
    <w:rsid w:val="00E54A1C"/>
    <w:rsid w:val="00E56A8E"/>
    <w:rsid w:val="00E57780"/>
    <w:rsid w:val="00E645D5"/>
    <w:rsid w:val="00E655B6"/>
    <w:rsid w:val="00E731C1"/>
    <w:rsid w:val="00E7427F"/>
    <w:rsid w:val="00E74448"/>
    <w:rsid w:val="00E809B9"/>
    <w:rsid w:val="00E810FD"/>
    <w:rsid w:val="00E82F44"/>
    <w:rsid w:val="00E844A6"/>
    <w:rsid w:val="00E902E8"/>
    <w:rsid w:val="00EA0681"/>
    <w:rsid w:val="00EA16E2"/>
    <w:rsid w:val="00EA6284"/>
    <w:rsid w:val="00EA6A9E"/>
    <w:rsid w:val="00EB01A0"/>
    <w:rsid w:val="00EB1906"/>
    <w:rsid w:val="00EB1E07"/>
    <w:rsid w:val="00EB2D71"/>
    <w:rsid w:val="00EB3267"/>
    <w:rsid w:val="00EB56E8"/>
    <w:rsid w:val="00EC203B"/>
    <w:rsid w:val="00EC5912"/>
    <w:rsid w:val="00ED0709"/>
    <w:rsid w:val="00ED3A75"/>
    <w:rsid w:val="00ED781C"/>
    <w:rsid w:val="00EE3291"/>
    <w:rsid w:val="00EF1BE5"/>
    <w:rsid w:val="00EF75D7"/>
    <w:rsid w:val="00F01C1F"/>
    <w:rsid w:val="00F027BD"/>
    <w:rsid w:val="00F02807"/>
    <w:rsid w:val="00F02C5D"/>
    <w:rsid w:val="00F03AB6"/>
    <w:rsid w:val="00F0483B"/>
    <w:rsid w:val="00F1147E"/>
    <w:rsid w:val="00F119E8"/>
    <w:rsid w:val="00F12C15"/>
    <w:rsid w:val="00F1384B"/>
    <w:rsid w:val="00F1446A"/>
    <w:rsid w:val="00F160A8"/>
    <w:rsid w:val="00F16447"/>
    <w:rsid w:val="00F173C2"/>
    <w:rsid w:val="00F17F0C"/>
    <w:rsid w:val="00F20D0A"/>
    <w:rsid w:val="00F24EA0"/>
    <w:rsid w:val="00F2637F"/>
    <w:rsid w:val="00F26468"/>
    <w:rsid w:val="00F2676B"/>
    <w:rsid w:val="00F3024F"/>
    <w:rsid w:val="00F31767"/>
    <w:rsid w:val="00F3415A"/>
    <w:rsid w:val="00F3524E"/>
    <w:rsid w:val="00F35F49"/>
    <w:rsid w:val="00F37AD4"/>
    <w:rsid w:val="00F412AC"/>
    <w:rsid w:val="00F438A5"/>
    <w:rsid w:val="00F467E9"/>
    <w:rsid w:val="00F503F0"/>
    <w:rsid w:val="00F55AFA"/>
    <w:rsid w:val="00F55BB6"/>
    <w:rsid w:val="00F62479"/>
    <w:rsid w:val="00F624A9"/>
    <w:rsid w:val="00F660AA"/>
    <w:rsid w:val="00F67B6A"/>
    <w:rsid w:val="00F70A76"/>
    <w:rsid w:val="00F71F41"/>
    <w:rsid w:val="00F73BA5"/>
    <w:rsid w:val="00F76632"/>
    <w:rsid w:val="00F85F3D"/>
    <w:rsid w:val="00F85FFF"/>
    <w:rsid w:val="00F8698A"/>
    <w:rsid w:val="00F86C35"/>
    <w:rsid w:val="00F93C28"/>
    <w:rsid w:val="00F95825"/>
    <w:rsid w:val="00FA7167"/>
    <w:rsid w:val="00FB1A88"/>
    <w:rsid w:val="00FB2B78"/>
    <w:rsid w:val="00FB4FF6"/>
    <w:rsid w:val="00FB69EF"/>
    <w:rsid w:val="00FC4223"/>
    <w:rsid w:val="00FC5CFE"/>
    <w:rsid w:val="00FC72A9"/>
    <w:rsid w:val="00FC7605"/>
    <w:rsid w:val="00FD7A89"/>
    <w:rsid w:val="00FE0D59"/>
    <w:rsid w:val="00FE27BC"/>
    <w:rsid w:val="00FE2BA0"/>
    <w:rsid w:val="00FF36BC"/>
    <w:rsid w:val="00FF46B9"/>
    <w:rsid w:val="00FF6BB8"/>
    <w:rsid w:val="01CE2A16"/>
    <w:rsid w:val="01F9483D"/>
    <w:rsid w:val="025D4D11"/>
    <w:rsid w:val="027B17F2"/>
    <w:rsid w:val="03187B02"/>
    <w:rsid w:val="038F58DF"/>
    <w:rsid w:val="039760F2"/>
    <w:rsid w:val="043911D0"/>
    <w:rsid w:val="048B3A44"/>
    <w:rsid w:val="04AB73D2"/>
    <w:rsid w:val="04AF76C1"/>
    <w:rsid w:val="04BF435B"/>
    <w:rsid w:val="04CD4556"/>
    <w:rsid w:val="05843595"/>
    <w:rsid w:val="05936513"/>
    <w:rsid w:val="059B3007"/>
    <w:rsid w:val="06904888"/>
    <w:rsid w:val="06937E5B"/>
    <w:rsid w:val="06974C2F"/>
    <w:rsid w:val="077133E3"/>
    <w:rsid w:val="077B05E1"/>
    <w:rsid w:val="0791095C"/>
    <w:rsid w:val="087F099D"/>
    <w:rsid w:val="096F4782"/>
    <w:rsid w:val="097324D6"/>
    <w:rsid w:val="09907552"/>
    <w:rsid w:val="09B12AC1"/>
    <w:rsid w:val="09B56508"/>
    <w:rsid w:val="0A2F73B5"/>
    <w:rsid w:val="0A606057"/>
    <w:rsid w:val="0A7079FA"/>
    <w:rsid w:val="0ABA2B73"/>
    <w:rsid w:val="0B3F5EA8"/>
    <w:rsid w:val="0B694617"/>
    <w:rsid w:val="0B6A5036"/>
    <w:rsid w:val="0B9573B4"/>
    <w:rsid w:val="0BA2180A"/>
    <w:rsid w:val="0C1F7F06"/>
    <w:rsid w:val="0D613105"/>
    <w:rsid w:val="0D61528F"/>
    <w:rsid w:val="0D751A27"/>
    <w:rsid w:val="0DB62039"/>
    <w:rsid w:val="0E1D7BE7"/>
    <w:rsid w:val="0E462176"/>
    <w:rsid w:val="0E4A1A38"/>
    <w:rsid w:val="0E4D1C6A"/>
    <w:rsid w:val="0E57664C"/>
    <w:rsid w:val="0E8C2768"/>
    <w:rsid w:val="0F4922D1"/>
    <w:rsid w:val="0F7E4BE9"/>
    <w:rsid w:val="100C3A73"/>
    <w:rsid w:val="10480AFE"/>
    <w:rsid w:val="10BC452C"/>
    <w:rsid w:val="10D96F66"/>
    <w:rsid w:val="10E95936"/>
    <w:rsid w:val="10EA615A"/>
    <w:rsid w:val="114F0D49"/>
    <w:rsid w:val="11E026B8"/>
    <w:rsid w:val="120C7EB7"/>
    <w:rsid w:val="128D6F2B"/>
    <w:rsid w:val="12A871A8"/>
    <w:rsid w:val="12CC356B"/>
    <w:rsid w:val="13360482"/>
    <w:rsid w:val="133E0F20"/>
    <w:rsid w:val="13533D71"/>
    <w:rsid w:val="13B73A4D"/>
    <w:rsid w:val="13B92FD3"/>
    <w:rsid w:val="142A0913"/>
    <w:rsid w:val="143D52FE"/>
    <w:rsid w:val="145D2CBF"/>
    <w:rsid w:val="148D3A35"/>
    <w:rsid w:val="14A86DBB"/>
    <w:rsid w:val="14E66FD9"/>
    <w:rsid w:val="14F4615C"/>
    <w:rsid w:val="151E2038"/>
    <w:rsid w:val="153D512E"/>
    <w:rsid w:val="154669E1"/>
    <w:rsid w:val="15A71540"/>
    <w:rsid w:val="15BE41CB"/>
    <w:rsid w:val="15BF5FDA"/>
    <w:rsid w:val="16135D94"/>
    <w:rsid w:val="163A2259"/>
    <w:rsid w:val="166B6CD7"/>
    <w:rsid w:val="16917EB1"/>
    <w:rsid w:val="1752623F"/>
    <w:rsid w:val="175C218E"/>
    <w:rsid w:val="1763209F"/>
    <w:rsid w:val="17A46EE1"/>
    <w:rsid w:val="17A97C0E"/>
    <w:rsid w:val="17B90694"/>
    <w:rsid w:val="18C74E32"/>
    <w:rsid w:val="18CF53DE"/>
    <w:rsid w:val="19322678"/>
    <w:rsid w:val="196F280B"/>
    <w:rsid w:val="198E4155"/>
    <w:rsid w:val="19962560"/>
    <w:rsid w:val="19A73463"/>
    <w:rsid w:val="1A3956D7"/>
    <w:rsid w:val="1A746AB5"/>
    <w:rsid w:val="1B186894"/>
    <w:rsid w:val="1B490E01"/>
    <w:rsid w:val="1C356E60"/>
    <w:rsid w:val="1C6A5E95"/>
    <w:rsid w:val="1C8038B5"/>
    <w:rsid w:val="1CE9466E"/>
    <w:rsid w:val="1D3722C9"/>
    <w:rsid w:val="1D7E3779"/>
    <w:rsid w:val="1DBB3F62"/>
    <w:rsid w:val="1E706568"/>
    <w:rsid w:val="1E8C4658"/>
    <w:rsid w:val="1ECC195A"/>
    <w:rsid w:val="1EFF1D06"/>
    <w:rsid w:val="1F3A63B9"/>
    <w:rsid w:val="1F72103C"/>
    <w:rsid w:val="1FA534A2"/>
    <w:rsid w:val="1FAD6EFF"/>
    <w:rsid w:val="1FD06203"/>
    <w:rsid w:val="20474B00"/>
    <w:rsid w:val="204E214A"/>
    <w:rsid w:val="20863634"/>
    <w:rsid w:val="20874C1A"/>
    <w:rsid w:val="213943C8"/>
    <w:rsid w:val="21B341E8"/>
    <w:rsid w:val="21C0517B"/>
    <w:rsid w:val="21D72784"/>
    <w:rsid w:val="222C67EA"/>
    <w:rsid w:val="22325210"/>
    <w:rsid w:val="23A17677"/>
    <w:rsid w:val="23CE3F2A"/>
    <w:rsid w:val="241833C9"/>
    <w:rsid w:val="248C2252"/>
    <w:rsid w:val="24A27D6B"/>
    <w:rsid w:val="25040B3F"/>
    <w:rsid w:val="2530428C"/>
    <w:rsid w:val="257513A5"/>
    <w:rsid w:val="258766FD"/>
    <w:rsid w:val="258B3B3C"/>
    <w:rsid w:val="25E0550E"/>
    <w:rsid w:val="25F203E6"/>
    <w:rsid w:val="26002C35"/>
    <w:rsid w:val="264018F2"/>
    <w:rsid w:val="266E34ED"/>
    <w:rsid w:val="270E457F"/>
    <w:rsid w:val="27180124"/>
    <w:rsid w:val="27C04966"/>
    <w:rsid w:val="28694DF2"/>
    <w:rsid w:val="2891579D"/>
    <w:rsid w:val="289F202F"/>
    <w:rsid w:val="28BA1D49"/>
    <w:rsid w:val="28D916B5"/>
    <w:rsid w:val="28E456E7"/>
    <w:rsid w:val="28F96C20"/>
    <w:rsid w:val="297E01B4"/>
    <w:rsid w:val="2A6227ED"/>
    <w:rsid w:val="2B250CD7"/>
    <w:rsid w:val="2B8C2A85"/>
    <w:rsid w:val="2BA902DF"/>
    <w:rsid w:val="2BB25F41"/>
    <w:rsid w:val="2C145585"/>
    <w:rsid w:val="2C21022E"/>
    <w:rsid w:val="2C526873"/>
    <w:rsid w:val="2C542B89"/>
    <w:rsid w:val="2C591121"/>
    <w:rsid w:val="2C5C73AF"/>
    <w:rsid w:val="2C951A84"/>
    <w:rsid w:val="2CCB0445"/>
    <w:rsid w:val="2CEA3B3F"/>
    <w:rsid w:val="2D1023D4"/>
    <w:rsid w:val="2D4A44FB"/>
    <w:rsid w:val="2E0A3F5C"/>
    <w:rsid w:val="2E647C2B"/>
    <w:rsid w:val="2E8C76CD"/>
    <w:rsid w:val="2EAE36D6"/>
    <w:rsid w:val="2F0D33BA"/>
    <w:rsid w:val="2F705B3F"/>
    <w:rsid w:val="2F8A5262"/>
    <w:rsid w:val="2FD810EF"/>
    <w:rsid w:val="3037000A"/>
    <w:rsid w:val="304D2AEF"/>
    <w:rsid w:val="30843E97"/>
    <w:rsid w:val="30D917FB"/>
    <w:rsid w:val="30DA5F06"/>
    <w:rsid w:val="313721AD"/>
    <w:rsid w:val="315D3273"/>
    <w:rsid w:val="318A5001"/>
    <w:rsid w:val="31911453"/>
    <w:rsid w:val="31C915EC"/>
    <w:rsid w:val="31D934AA"/>
    <w:rsid w:val="31EB2C40"/>
    <w:rsid w:val="322043BD"/>
    <w:rsid w:val="3297522B"/>
    <w:rsid w:val="32DB0CC5"/>
    <w:rsid w:val="33054A71"/>
    <w:rsid w:val="330A002A"/>
    <w:rsid w:val="33104896"/>
    <w:rsid w:val="332A2A24"/>
    <w:rsid w:val="334965A8"/>
    <w:rsid w:val="334F4B1D"/>
    <w:rsid w:val="33C614C7"/>
    <w:rsid w:val="34114B74"/>
    <w:rsid w:val="344C3357"/>
    <w:rsid w:val="34B32468"/>
    <w:rsid w:val="34CF2C9D"/>
    <w:rsid w:val="35173F03"/>
    <w:rsid w:val="35E42E14"/>
    <w:rsid w:val="36141E39"/>
    <w:rsid w:val="362049DE"/>
    <w:rsid w:val="36620D45"/>
    <w:rsid w:val="366D5927"/>
    <w:rsid w:val="368341ED"/>
    <w:rsid w:val="37032993"/>
    <w:rsid w:val="370A1E5F"/>
    <w:rsid w:val="374F3F7F"/>
    <w:rsid w:val="37913D46"/>
    <w:rsid w:val="37AF01AE"/>
    <w:rsid w:val="387A7DAC"/>
    <w:rsid w:val="38B41D0D"/>
    <w:rsid w:val="38BE4188"/>
    <w:rsid w:val="390736B8"/>
    <w:rsid w:val="392E43FA"/>
    <w:rsid w:val="39857751"/>
    <w:rsid w:val="39CC00BF"/>
    <w:rsid w:val="39E66E98"/>
    <w:rsid w:val="3A170EAE"/>
    <w:rsid w:val="3A181D37"/>
    <w:rsid w:val="3A647097"/>
    <w:rsid w:val="3AED3CC9"/>
    <w:rsid w:val="3B0564F7"/>
    <w:rsid w:val="3B20192D"/>
    <w:rsid w:val="3B2A65CB"/>
    <w:rsid w:val="3BAA0615"/>
    <w:rsid w:val="3BB36D9D"/>
    <w:rsid w:val="3BB46683"/>
    <w:rsid w:val="3BBF561B"/>
    <w:rsid w:val="3BD17246"/>
    <w:rsid w:val="3C2A1628"/>
    <w:rsid w:val="3C604F5B"/>
    <w:rsid w:val="3C785347"/>
    <w:rsid w:val="3C852C35"/>
    <w:rsid w:val="3CE1466E"/>
    <w:rsid w:val="3ECE4CF3"/>
    <w:rsid w:val="3EE021EA"/>
    <w:rsid w:val="3EFD1C34"/>
    <w:rsid w:val="3F003B55"/>
    <w:rsid w:val="3F32301A"/>
    <w:rsid w:val="3F942739"/>
    <w:rsid w:val="3FB811EB"/>
    <w:rsid w:val="3FB97296"/>
    <w:rsid w:val="3FFD2A19"/>
    <w:rsid w:val="40DF3F3E"/>
    <w:rsid w:val="4123780A"/>
    <w:rsid w:val="4145094A"/>
    <w:rsid w:val="41632449"/>
    <w:rsid w:val="42530610"/>
    <w:rsid w:val="42AB419C"/>
    <w:rsid w:val="42C2790E"/>
    <w:rsid w:val="438F583F"/>
    <w:rsid w:val="447A223A"/>
    <w:rsid w:val="44A936AA"/>
    <w:rsid w:val="44B208FD"/>
    <w:rsid w:val="44B77DD7"/>
    <w:rsid w:val="45165E18"/>
    <w:rsid w:val="45497BCD"/>
    <w:rsid w:val="456F6789"/>
    <w:rsid w:val="45E44185"/>
    <w:rsid w:val="45E759DE"/>
    <w:rsid w:val="46725883"/>
    <w:rsid w:val="46886843"/>
    <w:rsid w:val="46A3463E"/>
    <w:rsid w:val="46D56E75"/>
    <w:rsid w:val="46FE7806"/>
    <w:rsid w:val="47630FA3"/>
    <w:rsid w:val="48AD13CE"/>
    <w:rsid w:val="48B051DB"/>
    <w:rsid w:val="49433F86"/>
    <w:rsid w:val="49467ECB"/>
    <w:rsid w:val="495C0267"/>
    <w:rsid w:val="499414AA"/>
    <w:rsid w:val="499B6EBF"/>
    <w:rsid w:val="49A83D4F"/>
    <w:rsid w:val="49CD3C89"/>
    <w:rsid w:val="4A0D655B"/>
    <w:rsid w:val="4A374FBD"/>
    <w:rsid w:val="4ABF7A75"/>
    <w:rsid w:val="4AE83F47"/>
    <w:rsid w:val="4AFC5F4E"/>
    <w:rsid w:val="4B153AC1"/>
    <w:rsid w:val="4B3D43D6"/>
    <w:rsid w:val="4B4F2A25"/>
    <w:rsid w:val="4B513376"/>
    <w:rsid w:val="4BB233C3"/>
    <w:rsid w:val="4BB457EF"/>
    <w:rsid w:val="4C2339AD"/>
    <w:rsid w:val="4C752B56"/>
    <w:rsid w:val="4CC94B17"/>
    <w:rsid w:val="4DCC0872"/>
    <w:rsid w:val="4DCF1989"/>
    <w:rsid w:val="4DE54B47"/>
    <w:rsid w:val="4E425A7E"/>
    <w:rsid w:val="4EE64C78"/>
    <w:rsid w:val="4F1C5C36"/>
    <w:rsid w:val="4F2868F3"/>
    <w:rsid w:val="4FF3447A"/>
    <w:rsid w:val="500D3818"/>
    <w:rsid w:val="505E336A"/>
    <w:rsid w:val="50A714D3"/>
    <w:rsid w:val="510E62CD"/>
    <w:rsid w:val="51B2239F"/>
    <w:rsid w:val="51ED7E5B"/>
    <w:rsid w:val="52A004B4"/>
    <w:rsid w:val="52E10ADB"/>
    <w:rsid w:val="52E52A2B"/>
    <w:rsid w:val="539D505A"/>
    <w:rsid w:val="53D94286"/>
    <w:rsid w:val="544070DF"/>
    <w:rsid w:val="55D66536"/>
    <w:rsid w:val="55E06161"/>
    <w:rsid w:val="56372649"/>
    <w:rsid w:val="56CF3A0E"/>
    <w:rsid w:val="573A054F"/>
    <w:rsid w:val="577C22C3"/>
    <w:rsid w:val="57D10A7E"/>
    <w:rsid w:val="57F136EC"/>
    <w:rsid w:val="580C0B64"/>
    <w:rsid w:val="58162A23"/>
    <w:rsid w:val="58817AD7"/>
    <w:rsid w:val="58AC6239"/>
    <w:rsid w:val="599868F4"/>
    <w:rsid w:val="5A421A14"/>
    <w:rsid w:val="5A5B61F7"/>
    <w:rsid w:val="5A8650B3"/>
    <w:rsid w:val="5A9D3950"/>
    <w:rsid w:val="5B1E4C0A"/>
    <w:rsid w:val="5B3138E4"/>
    <w:rsid w:val="5B690981"/>
    <w:rsid w:val="5BAB7364"/>
    <w:rsid w:val="5C386B7C"/>
    <w:rsid w:val="5C4F5363"/>
    <w:rsid w:val="5C5541F6"/>
    <w:rsid w:val="5CE617BC"/>
    <w:rsid w:val="5D2775C6"/>
    <w:rsid w:val="5D6F2AAD"/>
    <w:rsid w:val="5DC900EA"/>
    <w:rsid w:val="5E0040C1"/>
    <w:rsid w:val="5E123F27"/>
    <w:rsid w:val="5E1B7CB1"/>
    <w:rsid w:val="5E9D22BB"/>
    <w:rsid w:val="5EB30B90"/>
    <w:rsid w:val="5EC505BA"/>
    <w:rsid w:val="5EFB6A91"/>
    <w:rsid w:val="5F993A94"/>
    <w:rsid w:val="5FC06506"/>
    <w:rsid w:val="5FCC0E86"/>
    <w:rsid w:val="5FED215F"/>
    <w:rsid w:val="5FF11A84"/>
    <w:rsid w:val="60105232"/>
    <w:rsid w:val="608878B5"/>
    <w:rsid w:val="60F15104"/>
    <w:rsid w:val="612B47D9"/>
    <w:rsid w:val="61935895"/>
    <w:rsid w:val="61AE20B9"/>
    <w:rsid w:val="62314933"/>
    <w:rsid w:val="62B8132C"/>
    <w:rsid w:val="62F23BFF"/>
    <w:rsid w:val="633E2E1E"/>
    <w:rsid w:val="63632487"/>
    <w:rsid w:val="63C94E19"/>
    <w:rsid w:val="64356157"/>
    <w:rsid w:val="64BF3FCB"/>
    <w:rsid w:val="656568E6"/>
    <w:rsid w:val="65A847F0"/>
    <w:rsid w:val="66076B86"/>
    <w:rsid w:val="66254DC5"/>
    <w:rsid w:val="663034F6"/>
    <w:rsid w:val="66547C94"/>
    <w:rsid w:val="66697E21"/>
    <w:rsid w:val="66D1083A"/>
    <w:rsid w:val="675475BB"/>
    <w:rsid w:val="676E266C"/>
    <w:rsid w:val="67BB7AB8"/>
    <w:rsid w:val="68797639"/>
    <w:rsid w:val="68945F7C"/>
    <w:rsid w:val="68BF481B"/>
    <w:rsid w:val="68ED09B1"/>
    <w:rsid w:val="69426E4F"/>
    <w:rsid w:val="695676A5"/>
    <w:rsid w:val="696E7C99"/>
    <w:rsid w:val="6A6575E5"/>
    <w:rsid w:val="6A861881"/>
    <w:rsid w:val="6A947A91"/>
    <w:rsid w:val="6ACA157D"/>
    <w:rsid w:val="6B8827EA"/>
    <w:rsid w:val="6C2D156E"/>
    <w:rsid w:val="6C975969"/>
    <w:rsid w:val="6CD10A7A"/>
    <w:rsid w:val="6CFA3CE8"/>
    <w:rsid w:val="6D3E6AE4"/>
    <w:rsid w:val="6D4D79D2"/>
    <w:rsid w:val="6DC5773E"/>
    <w:rsid w:val="6DD827C5"/>
    <w:rsid w:val="6DDB7EE9"/>
    <w:rsid w:val="6DE9735F"/>
    <w:rsid w:val="6E216A90"/>
    <w:rsid w:val="6E8D0619"/>
    <w:rsid w:val="6ED42892"/>
    <w:rsid w:val="6EE14E58"/>
    <w:rsid w:val="6EED2989"/>
    <w:rsid w:val="6F1B14E3"/>
    <w:rsid w:val="6F324F07"/>
    <w:rsid w:val="6F356220"/>
    <w:rsid w:val="6FAD0312"/>
    <w:rsid w:val="6FBB6F53"/>
    <w:rsid w:val="7022444F"/>
    <w:rsid w:val="707D5E5B"/>
    <w:rsid w:val="71D92B93"/>
    <w:rsid w:val="7201024C"/>
    <w:rsid w:val="724B0F82"/>
    <w:rsid w:val="72AC50D7"/>
    <w:rsid w:val="73020D07"/>
    <w:rsid w:val="733A2D72"/>
    <w:rsid w:val="739D5500"/>
    <w:rsid w:val="753E6348"/>
    <w:rsid w:val="759D1359"/>
    <w:rsid w:val="75AE4EAE"/>
    <w:rsid w:val="76766065"/>
    <w:rsid w:val="76EE41A6"/>
    <w:rsid w:val="77161830"/>
    <w:rsid w:val="7768283E"/>
    <w:rsid w:val="776F5461"/>
    <w:rsid w:val="77717EEF"/>
    <w:rsid w:val="778B45A3"/>
    <w:rsid w:val="780543A7"/>
    <w:rsid w:val="78505797"/>
    <w:rsid w:val="791B7AA1"/>
    <w:rsid w:val="79312DC1"/>
    <w:rsid w:val="796D092B"/>
    <w:rsid w:val="797E59C0"/>
    <w:rsid w:val="79AA0005"/>
    <w:rsid w:val="79B52B1A"/>
    <w:rsid w:val="79FB00A3"/>
    <w:rsid w:val="7ABA3CC6"/>
    <w:rsid w:val="7AC06805"/>
    <w:rsid w:val="7B2A1D9F"/>
    <w:rsid w:val="7B7239B3"/>
    <w:rsid w:val="7C1E5C11"/>
    <w:rsid w:val="7C39414B"/>
    <w:rsid w:val="7CE37753"/>
    <w:rsid w:val="7D926E4F"/>
    <w:rsid w:val="7DB550C8"/>
    <w:rsid w:val="7DC86D7D"/>
    <w:rsid w:val="7EAC79BD"/>
    <w:rsid w:val="7F6F49DD"/>
    <w:rsid w:val="7FA051F3"/>
    <w:rsid w:val="7FD5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黑体" w:cs="Times New Roman"/>
      <w:kern w:val="2"/>
      <w:sz w:val="21"/>
      <w:szCs w:val="24"/>
      <w:lang w:val="en-US" w:eastAsia="zh-CN" w:bidi="ar-SA"/>
    </w:rPr>
  </w:style>
  <w:style w:type="paragraph" w:styleId="3">
    <w:name w:val="heading 1"/>
    <w:basedOn w:val="1"/>
    <w:next w:val="1"/>
    <w:link w:val="103"/>
    <w:qFormat/>
    <w:uiPriority w:val="0"/>
    <w:pPr>
      <w:keepNext/>
      <w:keepLines/>
      <w:jc w:val="center"/>
      <w:outlineLvl w:val="0"/>
    </w:pPr>
    <w:rPr>
      <w:rFonts w:eastAsia="华文中宋"/>
      <w:b/>
      <w:bCs/>
      <w:kern w:val="44"/>
      <w:sz w:val="32"/>
      <w:szCs w:val="44"/>
    </w:rPr>
  </w:style>
  <w:style w:type="paragraph" w:styleId="4">
    <w:name w:val="heading 2"/>
    <w:basedOn w:val="1"/>
    <w:next w:val="1"/>
    <w:qFormat/>
    <w:uiPriority w:val="9"/>
    <w:pPr>
      <w:keepNext/>
      <w:keepLines/>
      <w:numPr>
        <w:ilvl w:val="0"/>
        <w:numId w:val="1"/>
      </w:numPr>
      <w:outlineLvl w:val="1"/>
    </w:pPr>
    <w:rPr>
      <w:rFonts w:ascii="Arial" w:hAnsi="Arial"/>
      <w:bCs/>
      <w:sz w:val="30"/>
      <w:szCs w:val="32"/>
    </w:rPr>
  </w:style>
  <w:style w:type="paragraph" w:styleId="5">
    <w:name w:val="heading 3"/>
    <w:basedOn w:val="1"/>
    <w:next w:val="1"/>
    <w:link w:val="58"/>
    <w:qFormat/>
    <w:uiPriority w:val="0"/>
    <w:pPr>
      <w:keepNext/>
      <w:keepLines/>
      <w:spacing w:before="260" w:after="260" w:line="413" w:lineRule="auto"/>
      <w:outlineLvl w:val="2"/>
    </w:pPr>
    <w:rPr>
      <w:rFonts w:eastAsia="宋体"/>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b/>
      <w:bCs/>
      <w:sz w:val="28"/>
      <w:szCs w:val="28"/>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ind w:firstLine="200" w:firstLineChars="200"/>
    </w:pPr>
    <w:rPr>
      <w:rFonts w:ascii="宋体" w:hAnsi="宋体"/>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560" w:firstLineChars="200"/>
    </w:pPr>
    <w:rPr>
      <w:sz w:val="28"/>
    </w:rPr>
  </w:style>
  <w:style w:type="paragraph" w:styleId="13">
    <w:name w:val="Document Map"/>
    <w:basedOn w:val="1"/>
    <w:qFormat/>
    <w:uiPriority w:val="0"/>
    <w:pPr>
      <w:shd w:val="clear" w:color="auto" w:fill="000080"/>
    </w:pPr>
  </w:style>
  <w:style w:type="paragraph" w:styleId="14">
    <w:name w:val="annotation text"/>
    <w:basedOn w:val="1"/>
    <w:link w:val="62"/>
    <w:qFormat/>
    <w:uiPriority w:val="0"/>
    <w:pPr>
      <w:jc w:val="left"/>
    </w:pPr>
    <w:rPr>
      <w:rFonts w:eastAsia="宋体"/>
    </w:rPr>
  </w:style>
  <w:style w:type="paragraph" w:styleId="15">
    <w:name w:val="Body Text 3"/>
    <w:basedOn w:val="1"/>
    <w:qFormat/>
    <w:uiPriority w:val="0"/>
    <w:rPr>
      <w:rFonts w:ascii="宋体"/>
      <w:sz w:val="24"/>
      <w:szCs w:val="20"/>
    </w:rPr>
  </w:style>
  <w:style w:type="paragraph" w:styleId="16">
    <w:name w:val="Body Text"/>
    <w:basedOn w:val="1"/>
    <w:qFormat/>
    <w:uiPriority w:val="0"/>
    <w:pPr>
      <w:spacing w:after="120"/>
    </w:pPr>
  </w:style>
  <w:style w:type="paragraph" w:styleId="17">
    <w:name w:val="Body Text Indent"/>
    <w:basedOn w:val="1"/>
    <w:link w:val="5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59"/>
    <w:qFormat/>
    <w:uiPriority w:val="0"/>
    <w:rPr>
      <w:rFonts w:ascii="宋体" w:hAnsi="Courier New" w:eastAsia="幼圆"/>
      <w:szCs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ody Text Indent 2"/>
    <w:basedOn w:val="1"/>
    <w:unhideWhenUsed/>
    <w:qFormat/>
    <w:uiPriority w:val="99"/>
    <w:pPr>
      <w:spacing w:after="120" w:line="480" w:lineRule="auto"/>
      <w:ind w:left="420" w:leftChars="200"/>
    </w:p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840"/>
        <w:tab w:val="right" w:leader="dot" w:pos="8820"/>
      </w:tabs>
      <w:adjustRightInd w:val="0"/>
      <w:snapToGrid w:val="0"/>
      <w:spacing w:line="264" w:lineRule="auto"/>
      <w:jc w:val="left"/>
    </w:pPr>
    <w:rPr>
      <w:bCs/>
      <w:caps/>
      <w:szCs w:val="20"/>
    </w:rPr>
  </w:style>
  <w:style w:type="paragraph" w:styleId="28">
    <w:name w:val="toc 4"/>
    <w:basedOn w:val="1"/>
    <w:next w:val="1"/>
    <w:qFormat/>
    <w:uiPriority w:val="0"/>
    <w:pPr>
      <w:ind w:left="630"/>
      <w:jc w:val="left"/>
    </w:pPr>
    <w:rPr>
      <w:sz w:val="18"/>
      <w:szCs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ind w:firstLine="420" w:firstLineChars="200"/>
    </w:pPr>
    <w:rPr>
      <w:rFonts w:ascii="宋体" w:hAnsi="宋体"/>
    </w:rPr>
  </w:style>
  <w:style w:type="paragraph" w:styleId="31">
    <w:name w:val="toc 2"/>
    <w:basedOn w:val="1"/>
    <w:next w:val="1"/>
    <w:qFormat/>
    <w:uiPriority w:val="39"/>
    <w:pPr>
      <w:tabs>
        <w:tab w:val="left" w:pos="630"/>
        <w:tab w:val="right" w:leader="dot" w:pos="8820"/>
      </w:tabs>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Normal (Web)"/>
    <w:basedOn w:val="1"/>
    <w:qFormat/>
    <w:uiPriority w:val="0"/>
    <w:pPr>
      <w:spacing w:before="100" w:beforeAutospacing="1" w:after="100" w:afterAutospacing="1"/>
    </w:pPr>
    <w:rPr>
      <w:rFonts w:ascii="宋体" w:hAnsi="宋体"/>
      <w:color w:val="000000"/>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1"/>
    <w:qFormat/>
    <w:uiPriority w:val="0"/>
    <w:rPr>
      <w:b/>
      <w:bCs/>
    </w:rPr>
  </w:style>
  <w:style w:type="paragraph" w:styleId="37">
    <w:name w:val="Body Text First Indent"/>
    <w:basedOn w:val="16"/>
    <w:next w:val="38"/>
    <w:qFormat/>
    <w:uiPriority w:val="0"/>
    <w:pPr>
      <w:spacing w:line="240" w:lineRule="auto"/>
      <w:ind w:firstLine="420" w:firstLineChars="100"/>
    </w:pPr>
    <w:rPr>
      <w:rFonts w:ascii="Times New Roman" w:hAnsi="Times New Roman" w:eastAsia="宋体"/>
      <w:szCs w:val="20"/>
    </w:rPr>
  </w:style>
  <w:style w:type="paragraph" w:styleId="38">
    <w:name w:val="Body Text First Indent 2"/>
    <w:basedOn w:val="17"/>
    <w:link w:val="60"/>
    <w:qFormat/>
    <w:uiPriority w:val="99"/>
    <w:pPr>
      <w:spacing w:line="240" w:lineRule="auto"/>
      <w:ind w:firstLine="420" w:firstLineChars="200"/>
    </w:pPr>
    <w:rPr>
      <w:rFonts w:eastAsia="宋体"/>
    </w:rPr>
  </w:style>
  <w:style w:type="table" w:styleId="40">
    <w:name w:val="Table Grid"/>
    <w:basedOn w:val="3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444444"/>
      <w:sz w:val="21"/>
      <w:szCs w:val="21"/>
      <w:u w:val="none"/>
    </w:rPr>
  </w:style>
  <w:style w:type="character" w:styleId="45">
    <w:name w:val="Hyperlink"/>
    <w:basedOn w:val="41"/>
    <w:qFormat/>
    <w:uiPriority w:val="0"/>
    <w:rPr>
      <w:color w:val="444444"/>
      <w:sz w:val="21"/>
      <w:szCs w:val="21"/>
      <w:u w:val="none"/>
    </w:rPr>
  </w:style>
  <w:style w:type="character" w:styleId="46">
    <w:name w:val="annotation reference"/>
    <w:qFormat/>
    <w:uiPriority w:val="0"/>
    <w:rPr>
      <w:sz w:val="21"/>
      <w:szCs w:val="21"/>
    </w:rPr>
  </w:style>
  <w:style w:type="character" w:customStyle="1" w:styleId="47">
    <w:name w:val="Char Char2"/>
    <w:qFormat/>
    <w:uiPriority w:val="0"/>
    <w:rPr>
      <w:kern w:val="2"/>
      <w:sz w:val="21"/>
      <w:szCs w:val="24"/>
    </w:rPr>
  </w:style>
  <w:style w:type="character" w:customStyle="1" w:styleId="48">
    <w:name w:val="BOD 0 Char"/>
    <w:qFormat/>
    <w:uiPriority w:val="0"/>
    <w:rPr>
      <w:rFonts w:ascii="Times New Roman" w:hAnsi="Times New Roman" w:eastAsia="宋体" w:cs="Times New Roman"/>
      <w:sz w:val="24"/>
      <w:szCs w:val="20"/>
    </w:rPr>
  </w:style>
  <w:style w:type="character" w:customStyle="1" w:styleId="49">
    <w:name w:val="Char Char5"/>
    <w:qFormat/>
    <w:uiPriority w:val="0"/>
    <w:rPr>
      <w:rFonts w:ascii="Arial" w:hAnsi="Arial" w:eastAsia="黑体"/>
      <w:sz w:val="24"/>
      <w:szCs w:val="24"/>
    </w:rPr>
  </w:style>
  <w:style w:type="character" w:customStyle="1" w:styleId="50">
    <w:name w:val="Char Char Char"/>
    <w:qFormat/>
    <w:uiPriority w:val="0"/>
    <w:rPr>
      <w:kern w:val="2"/>
      <w:sz w:val="24"/>
    </w:rPr>
  </w:style>
  <w:style w:type="character" w:customStyle="1" w:styleId="51">
    <w:name w:val="正文文本缩进 Char"/>
    <w:link w:val="17"/>
    <w:qFormat/>
    <w:uiPriority w:val="0"/>
    <w:rPr>
      <w:rFonts w:eastAsia="黑体"/>
      <w:kern w:val="2"/>
      <w:sz w:val="21"/>
      <w:szCs w:val="24"/>
    </w:rPr>
  </w:style>
  <w:style w:type="character" w:customStyle="1" w:styleId="52">
    <w:name w:val="正文格式 Char"/>
    <w:link w:val="53"/>
    <w:qFormat/>
    <w:uiPriority w:val="0"/>
    <w:rPr>
      <w:rFonts w:ascii="宋体" w:hAnsi="宋体"/>
      <w:sz w:val="24"/>
      <w:szCs w:val="24"/>
      <w:lang w:val="en-GB"/>
    </w:rPr>
  </w:style>
  <w:style w:type="paragraph" w:customStyle="1" w:styleId="53">
    <w:name w:val="正文格式"/>
    <w:basedOn w:val="1"/>
    <w:link w:val="52"/>
    <w:qFormat/>
    <w:uiPriority w:val="0"/>
    <w:pPr>
      <w:spacing w:beforeLines="50" w:afterLines="50"/>
      <w:ind w:firstLine="480" w:firstLineChars="200"/>
    </w:pPr>
    <w:rPr>
      <w:rFonts w:ascii="宋体" w:hAnsi="宋体" w:eastAsia="宋体"/>
      <w:kern w:val="0"/>
      <w:sz w:val="24"/>
      <w:lang w:val="en-GB"/>
    </w:rPr>
  </w:style>
  <w:style w:type="character" w:customStyle="1" w:styleId="54">
    <w:name w:val="apple-style-span"/>
    <w:basedOn w:val="41"/>
    <w:qFormat/>
    <w:uiPriority w:val="0"/>
  </w:style>
  <w:style w:type="character" w:customStyle="1" w:styleId="55">
    <w:name w:val="Char Char6"/>
    <w:qFormat/>
    <w:uiPriority w:val="0"/>
    <w:rPr>
      <w:b/>
      <w:bCs/>
      <w:sz w:val="24"/>
      <w:szCs w:val="24"/>
    </w:rPr>
  </w:style>
  <w:style w:type="character" w:customStyle="1" w:styleId="56">
    <w:name w:val="Char Char8"/>
    <w:qFormat/>
    <w:uiPriority w:val="0"/>
    <w:rPr>
      <w:rFonts w:ascii="Arial" w:hAnsi="Arial" w:eastAsia="黑体"/>
      <w:b/>
      <w:bCs/>
      <w:kern w:val="2"/>
      <w:sz w:val="28"/>
      <w:szCs w:val="28"/>
    </w:rPr>
  </w:style>
  <w:style w:type="character" w:customStyle="1" w:styleId="57">
    <w:name w:val="Char Char4"/>
    <w:qFormat/>
    <w:uiPriority w:val="0"/>
    <w:rPr>
      <w:rFonts w:ascii="Arial" w:hAnsi="Arial" w:eastAsia="黑体"/>
      <w:sz w:val="21"/>
      <w:szCs w:val="21"/>
    </w:rPr>
  </w:style>
  <w:style w:type="character" w:customStyle="1" w:styleId="58">
    <w:name w:val="标题 3 Char"/>
    <w:link w:val="5"/>
    <w:qFormat/>
    <w:uiPriority w:val="0"/>
    <w:rPr>
      <w:b/>
      <w:bCs/>
      <w:kern w:val="2"/>
      <w:sz w:val="32"/>
      <w:szCs w:val="32"/>
    </w:rPr>
  </w:style>
  <w:style w:type="character" w:customStyle="1" w:styleId="59">
    <w:name w:val="纯文本 Char"/>
    <w:link w:val="20"/>
    <w:qFormat/>
    <w:uiPriority w:val="0"/>
    <w:rPr>
      <w:rFonts w:ascii="宋体" w:hAnsi="Courier New" w:eastAsia="幼圆"/>
      <w:kern w:val="2"/>
      <w:sz w:val="21"/>
      <w:lang w:val="en-US" w:eastAsia="zh-CN" w:bidi="ar-SA"/>
    </w:rPr>
  </w:style>
  <w:style w:type="character" w:customStyle="1" w:styleId="60">
    <w:name w:val="正文首行缩进 2 Char"/>
    <w:basedOn w:val="51"/>
    <w:link w:val="38"/>
    <w:qFormat/>
    <w:uiPriority w:val="0"/>
    <w:rPr>
      <w:rFonts w:eastAsia="黑体"/>
      <w:kern w:val="2"/>
      <w:sz w:val="21"/>
      <w:szCs w:val="24"/>
    </w:rPr>
  </w:style>
  <w:style w:type="character" w:customStyle="1" w:styleId="61">
    <w:name w:val="批注主题 Char"/>
    <w:basedOn w:val="62"/>
    <w:link w:val="36"/>
    <w:qFormat/>
    <w:uiPriority w:val="0"/>
    <w:rPr>
      <w:kern w:val="2"/>
      <w:sz w:val="21"/>
      <w:szCs w:val="24"/>
    </w:rPr>
  </w:style>
  <w:style w:type="character" w:customStyle="1" w:styleId="62">
    <w:name w:val="批注文字 Char"/>
    <w:link w:val="14"/>
    <w:qFormat/>
    <w:uiPriority w:val="0"/>
    <w:rPr>
      <w:kern w:val="2"/>
      <w:sz w:val="21"/>
      <w:szCs w:val="24"/>
    </w:rPr>
  </w:style>
  <w:style w:type="character" w:customStyle="1" w:styleId="63">
    <w:name w:val="Char Char3"/>
    <w:qFormat/>
    <w:uiPriority w:val="0"/>
    <w:rPr>
      <w:rFonts w:ascii="宋体"/>
      <w:kern w:val="2"/>
      <w:sz w:val="24"/>
    </w:rPr>
  </w:style>
  <w:style w:type="character" w:customStyle="1" w:styleId="64">
    <w:name w:val="普通文字 Char Char"/>
    <w:qFormat/>
    <w:uiPriority w:val="0"/>
    <w:rPr>
      <w:rFonts w:ascii="宋体" w:hAnsi="Courier New" w:eastAsia="幼圆"/>
      <w:kern w:val="2"/>
      <w:sz w:val="21"/>
    </w:rPr>
  </w:style>
  <w:style w:type="character" w:customStyle="1" w:styleId="65">
    <w:name w:val="正文文字 Char"/>
    <w:qFormat/>
    <w:uiPriority w:val="0"/>
    <w:rPr>
      <w:kern w:val="2"/>
      <w:sz w:val="21"/>
      <w:szCs w:val="24"/>
    </w:rPr>
  </w:style>
  <w:style w:type="character" w:customStyle="1" w:styleId="66">
    <w:name w:val="Char Char7"/>
    <w:qFormat/>
    <w:uiPriority w:val="0"/>
    <w:rPr>
      <w:rFonts w:ascii="Arial" w:hAnsi="Arial" w:eastAsia="黑体"/>
      <w:b/>
      <w:bCs/>
      <w:sz w:val="24"/>
      <w:szCs w:val="24"/>
    </w:rPr>
  </w:style>
  <w:style w:type="character" w:customStyle="1" w:styleId="67">
    <w:name w:val="标题 1 Char"/>
    <w:link w:val="3"/>
    <w:qFormat/>
    <w:uiPriority w:val="0"/>
    <w:rPr>
      <w:b/>
      <w:bCs/>
      <w:kern w:val="44"/>
      <w:sz w:val="32"/>
      <w:szCs w:val="44"/>
    </w:rPr>
  </w:style>
  <w:style w:type="character" w:customStyle="1" w:styleId="68">
    <w:name w:val="Char Char1"/>
    <w:qFormat/>
    <w:uiPriority w:val="0"/>
    <w:rPr>
      <w:rFonts w:ascii="Arial" w:hAnsi="Arial"/>
      <w:b/>
      <w:sz w:val="32"/>
    </w:rPr>
  </w:style>
  <w:style w:type="character" w:customStyle="1" w:styleId="69">
    <w:name w:val="Char Char9"/>
    <w:qFormat/>
    <w:uiPriority w:val="0"/>
    <w:rPr>
      <w:rFonts w:ascii="Arial" w:hAnsi="Arial" w:eastAsia="黑体"/>
      <w:bCs/>
      <w:kern w:val="2"/>
      <w:sz w:val="30"/>
      <w:szCs w:val="32"/>
      <w:lang w:val="en-US" w:eastAsia="zh-CN" w:bidi="ar-SA"/>
    </w:rPr>
  </w:style>
  <w:style w:type="character" w:customStyle="1" w:styleId="70">
    <w:name w:val="font161"/>
    <w:qFormat/>
    <w:uiPriority w:val="0"/>
    <w:rPr>
      <w:b/>
      <w:bCs/>
      <w:sz w:val="32"/>
      <w:szCs w:val="32"/>
    </w:rPr>
  </w:style>
  <w:style w:type="character" w:customStyle="1" w:styleId="71">
    <w:name w:val="textcontents"/>
    <w:basedOn w:val="41"/>
    <w:qFormat/>
    <w:uiPriority w:val="0"/>
  </w:style>
  <w:style w:type="paragraph" w:customStyle="1" w:styleId="7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WPS Plain"/>
    <w:qFormat/>
    <w:uiPriority w:val="0"/>
    <w:rPr>
      <w:rFonts w:ascii="Calibri" w:hAnsi="Calibri" w:eastAsia="宋体" w:cs="Times New Roman"/>
      <w:lang w:val="en-US" w:eastAsia="zh-CN" w:bidi="ar-SA"/>
    </w:rPr>
  </w:style>
  <w:style w:type="paragraph" w:customStyle="1" w:styleId="75">
    <w:name w:val="样式 标题 2 + Times New Roman 四号 非加粗 段前: 5 磅 段后: 0 磅 行距: 固定值 20..."/>
    <w:basedOn w:val="4"/>
    <w:qFormat/>
    <w:uiPriority w:val="0"/>
    <w:pPr>
      <w:numPr>
        <w:numId w:val="0"/>
      </w:numPr>
      <w:spacing w:before="100" w:line="400" w:lineRule="exact"/>
    </w:pPr>
    <w:rPr>
      <w:rFonts w:ascii="Times New Roman" w:hAnsi="Times New Roman" w:cs="宋体"/>
      <w:b/>
      <w:bCs w:val="0"/>
      <w:sz w:val="28"/>
      <w:szCs w:val="20"/>
    </w:rPr>
  </w:style>
  <w:style w:type="paragraph" w:customStyle="1" w:styleId="76">
    <w:name w:val="默认段落字体 Para Char Char Char Char Char Char Char Char Char Char"/>
    <w:basedOn w:val="1"/>
    <w:qFormat/>
    <w:uiPriority w:val="0"/>
    <w:rPr>
      <w:szCs w:val="20"/>
    </w:rPr>
  </w:style>
  <w:style w:type="paragraph" w:customStyle="1" w:styleId="77">
    <w:name w:val="Char"/>
    <w:basedOn w:val="1"/>
    <w:qFormat/>
    <w:uiPriority w:val="0"/>
    <w:pPr>
      <w:spacing w:line="240" w:lineRule="auto"/>
    </w:pPr>
  </w:style>
  <w:style w:type="paragraph" w:customStyle="1" w:styleId="78">
    <w:name w:val="样式3"/>
    <w:basedOn w:val="1"/>
    <w:qFormat/>
    <w:uiPriority w:val="0"/>
    <w:pPr>
      <w:spacing w:line="300" w:lineRule="auto"/>
    </w:pPr>
    <w:rPr>
      <w:rFonts w:ascii="宋体"/>
      <w:sz w:val="24"/>
      <w:szCs w:val="20"/>
    </w:rPr>
  </w:style>
  <w:style w:type="paragraph" w:customStyle="1" w:styleId="79">
    <w:name w:val="Char1"/>
    <w:basedOn w:val="1"/>
    <w:qFormat/>
    <w:uiPriority w:val="0"/>
    <w:pPr>
      <w:spacing w:line="240" w:lineRule="auto"/>
    </w:pPr>
  </w:style>
  <w:style w:type="paragraph" w:customStyle="1" w:styleId="80">
    <w:name w:val="Char Char Char1"/>
    <w:basedOn w:val="1"/>
    <w:qFormat/>
    <w:uiPriority w:val="0"/>
    <w:pPr>
      <w:spacing w:line="240" w:lineRule="auto"/>
    </w:pPr>
  </w:style>
  <w:style w:type="paragraph" w:customStyle="1" w:styleId="81">
    <w:name w:val="标准段落正文"/>
    <w:basedOn w:val="1"/>
    <w:qFormat/>
    <w:uiPriority w:val="0"/>
    <w:pPr>
      <w:spacing w:beforeLines="50" w:afterLines="50"/>
      <w:ind w:firstLine="480" w:firstLineChars="200"/>
    </w:pPr>
    <w:rPr>
      <w:rFonts w:ascii="Arial Unicode MS" w:hAnsi="Arial Unicode MS" w:cs="Arial"/>
      <w:kern w:val="0"/>
      <w:sz w:val="24"/>
      <w:szCs w:val="22"/>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Char Char Char Char Char Char Char Char Char Char Char Char Char"/>
    <w:basedOn w:val="1"/>
    <w:qFormat/>
    <w:uiPriority w:val="0"/>
    <w:pPr>
      <w:spacing w:line="240" w:lineRule="auto"/>
    </w:pPr>
    <w:rPr>
      <w:rFonts w:ascii="仿宋_GB2312" w:eastAsia="仿宋_GB2312"/>
      <w:b/>
      <w:sz w:val="32"/>
      <w:szCs w:val="32"/>
    </w:rPr>
  </w:style>
  <w:style w:type="paragraph" w:customStyle="1" w:styleId="84">
    <w:name w:val="表格文字"/>
    <w:basedOn w:val="1"/>
    <w:qFormat/>
    <w:uiPriority w:val="0"/>
    <w:pPr>
      <w:adjustRightInd w:val="0"/>
      <w:spacing w:line="420" w:lineRule="atLeast"/>
      <w:jc w:val="left"/>
      <w:textAlignment w:val="baseline"/>
    </w:pPr>
    <w:rPr>
      <w:kern w:val="0"/>
      <w:szCs w:val="20"/>
    </w:rPr>
  </w:style>
  <w:style w:type="paragraph" w:styleId="85">
    <w:name w:val="List Paragraph"/>
    <w:basedOn w:val="1"/>
    <w:qFormat/>
    <w:uiPriority w:val="34"/>
    <w:pPr>
      <w:spacing w:line="240" w:lineRule="auto"/>
      <w:ind w:firstLine="420" w:firstLineChars="200"/>
    </w:pPr>
    <w:rPr>
      <w:szCs w:val="22"/>
    </w:rPr>
  </w:style>
  <w:style w:type="paragraph" w:customStyle="1" w:styleId="86">
    <w:name w:val="列出段落1"/>
    <w:basedOn w:val="1"/>
    <w:qFormat/>
    <w:uiPriority w:val="34"/>
    <w:pPr>
      <w:spacing w:line="240" w:lineRule="auto"/>
      <w:ind w:firstLine="420" w:firstLineChars="200"/>
    </w:pPr>
    <w:rPr>
      <w:rFonts w:eastAsia="宋体"/>
      <w:szCs w:val="22"/>
    </w:rPr>
  </w:style>
  <w:style w:type="paragraph" w:customStyle="1" w:styleId="87">
    <w:name w:val="样式1"/>
    <w:basedOn w:val="5"/>
    <w:qFormat/>
    <w:uiPriority w:val="0"/>
    <w:pPr>
      <w:tabs>
        <w:tab w:val="left" w:pos="425"/>
      </w:tabs>
      <w:ind w:left="425" w:hanging="425"/>
    </w:pPr>
  </w:style>
  <w:style w:type="paragraph" w:customStyle="1" w:styleId="88">
    <w:name w:val="Char Char10 Char Char Char Char Char Char Char Char"/>
    <w:basedOn w:val="1"/>
    <w:qFormat/>
    <w:uiPriority w:val="0"/>
    <w:pPr>
      <w:spacing w:line="240" w:lineRule="auto"/>
    </w:pPr>
  </w:style>
  <w:style w:type="paragraph" w:customStyle="1" w:styleId="89">
    <w:name w:val="Char Char Char Char"/>
    <w:basedOn w:val="1"/>
    <w:qFormat/>
    <w:uiPriority w:val="0"/>
    <w:pPr>
      <w:spacing w:line="240" w:lineRule="auto"/>
    </w:pPr>
    <w:rPr>
      <w:rFonts w:ascii="Tahoma" w:hAnsi="Tahoma"/>
      <w:sz w:val="24"/>
      <w:szCs w:val="20"/>
    </w:rPr>
  </w:style>
  <w:style w:type="paragraph" w:customStyle="1" w:styleId="90">
    <w:name w:val="样式 标题 1 + 黑体 三号 非加粗 居中 段前: 6 磅 段后: 6 磅 行距: 固定值 20 磅"/>
    <w:basedOn w:val="3"/>
    <w:qFormat/>
    <w:uiPriority w:val="0"/>
    <w:pPr>
      <w:spacing w:beforeLines="0" w:afterLines="0" w:line="400" w:lineRule="exact"/>
      <w:jc w:val="center"/>
    </w:pPr>
    <w:rPr>
      <w:rFonts w:ascii="黑体" w:hAnsi="黑体" w:eastAsia="黑体" w:cs="宋体"/>
      <w:b w:val="0"/>
      <w:bCs w:val="0"/>
      <w:szCs w:val="20"/>
    </w:rPr>
  </w:style>
  <w:style w:type="paragraph" w:customStyle="1" w:styleId="91">
    <w:name w:val="Char Char10 Char"/>
    <w:basedOn w:val="1"/>
    <w:qFormat/>
    <w:uiPriority w:val="0"/>
    <w:pPr>
      <w:spacing w:line="240" w:lineRule="auto"/>
    </w:pPr>
  </w:style>
  <w:style w:type="paragraph" w:customStyle="1" w:styleId="92">
    <w:name w:val="p0"/>
    <w:basedOn w:val="1"/>
    <w:qFormat/>
    <w:uiPriority w:val="0"/>
    <w:pPr>
      <w:widowControl/>
      <w:spacing w:line="240" w:lineRule="auto"/>
    </w:pPr>
    <w:rPr>
      <w:kern w:val="0"/>
      <w:szCs w:val="21"/>
    </w:rPr>
  </w:style>
  <w:style w:type="paragraph" w:customStyle="1" w:styleId="9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5">
    <w:name w:val="Char Char Char Char Char Char Char Char Char Char"/>
    <w:basedOn w:val="1"/>
    <w:qFormat/>
    <w:uiPriority w:val="0"/>
    <w:pPr>
      <w:spacing w:line="240" w:lineRule="auto"/>
    </w:pPr>
  </w:style>
  <w:style w:type="paragraph" w:customStyle="1" w:styleId="96">
    <w:name w:val="Char Char Char Char Char Char Char"/>
    <w:basedOn w:val="1"/>
    <w:qFormat/>
    <w:uiPriority w:val="0"/>
    <w:pPr>
      <w:spacing w:line="240" w:lineRule="auto"/>
    </w:pPr>
  </w:style>
  <w:style w:type="paragraph" w:customStyle="1" w:styleId="97">
    <w:name w:val="我的正文"/>
    <w:basedOn w:val="1"/>
    <w:qFormat/>
    <w:uiPriority w:val="0"/>
    <w:pPr>
      <w:spacing w:beforeLines="50" w:afterLines="50"/>
      <w:ind w:firstLine="200" w:firstLineChars="200"/>
    </w:pPr>
    <w:rPr>
      <w:rFonts w:cs="宋体"/>
      <w:sz w:val="24"/>
      <w:szCs w:val="20"/>
    </w:rPr>
  </w:style>
  <w:style w:type="paragraph" w:customStyle="1" w:styleId="98">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9">
    <w:name w:val="标题3-1"/>
    <w:basedOn w:val="5"/>
    <w:qFormat/>
    <w:uiPriority w:val="0"/>
    <w:pPr>
      <w:tabs>
        <w:tab w:val="left" w:pos="425"/>
      </w:tabs>
      <w:ind w:left="425" w:hanging="425"/>
    </w:pPr>
    <w:rPr>
      <w:sz w:val="24"/>
    </w:rPr>
  </w:style>
  <w:style w:type="paragraph" w:customStyle="1" w:styleId="100">
    <w:name w:val="1"/>
    <w:basedOn w:val="1"/>
    <w:next w:val="1"/>
    <w:qFormat/>
    <w:uiPriority w:val="0"/>
  </w:style>
  <w:style w:type="character" w:customStyle="1" w:styleId="101">
    <w:name w:val="hover16"/>
    <w:basedOn w:val="41"/>
    <w:qFormat/>
    <w:uiPriority w:val="0"/>
  </w:style>
  <w:style w:type="character" w:customStyle="1" w:styleId="102">
    <w:name w:val="hover"/>
    <w:basedOn w:val="41"/>
    <w:qFormat/>
    <w:uiPriority w:val="0"/>
  </w:style>
  <w:style w:type="character" w:customStyle="1" w:styleId="103">
    <w:name w:val="标题 1 字符"/>
    <w:basedOn w:val="41"/>
    <w:link w:val="3"/>
    <w:qFormat/>
    <w:uiPriority w:val="0"/>
    <w:rPr>
      <w:rFonts w:ascii="Calibri" w:hAnsi="Calibri" w:eastAsia="华文中宋" w:cs="Times New Roman"/>
      <w:b/>
      <w:bCs/>
      <w:kern w:val="44"/>
      <w:sz w:val="32"/>
      <w:szCs w:val="44"/>
    </w:rPr>
  </w:style>
  <w:style w:type="paragraph" w:customStyle="1" w:styleId="104">
    <w:name w:val="无间隔1"/>
    <w:basedOn w:val="1"/>
    <w:qFormat/>
    <w:uiPriority w:val="99"/>
    <w:pPr>
      <w:spacing w:line="400" w:lineRule="exact"/>
    </w:pPr>
    <w:rPr>
      <w:rFonts w:eastAsia="宋体"/>
      <w:sz w:val="24"/>
    </w:rPr>
  </w:style>
  <w:style w:type="character" w:customStyle="1" w:styleId="105">
    <w:name w:val="NormalCharacter"/>
    <w:semiHidden/>
    <w:qFormat/>
    <w:uiPriority w:val="0"/>
  </w:style>
  <w:style w:type="paragraph" w:customStyle="1" w:styleId="106">
    <w:name w:val="Table Paragraph"/>
    <w:basedOn w:val="1"/>
    <w:qFormat/>
    <w:uiPriority w:val="1"/>
  </w:style>
  <w:style w:type="paragraph" w:customStyle="1" w:styleId="107">
    <w:name w:val="BodyText"/>
    <w:basedOn w:val="1"/>
    <w:next w:val="108"/>
    <w:qFormat/>
    <w:uiPriority w:val="0"/>
    <w:pPr>
      <w:spacing w:after="120"/>
    </w:pPr>
    <w:rPr>
      <w:szCs w:val="24"/>
    </w:rPr>
  </w:style>
  <w:style w:type="paragraph" w:customStyle="1" w:styleId="108">
    <w:name w:val="BodyText2"/>
    <w:basedOn w:val="1"/>
    <w:qFormat/>
    <w:uiPriority w:val="0"/>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szr</Company>
  <Pages>51</Pages>
  <Words>26489</Words>
  <Characters>27933</Characters>
  <Lines>38</Lines>
  <Paragraphs>59</Paragraphs>
  <TotalTime>3</TotalTime>
  <ScaleCrop>false</ScaleCrop>
  <LinksUpToDate>false</LinksUpToDate>
  <CharactersWithSpaces>29731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2019-05-21T09:11:00Z</dcterms:created>
  <dc:creator>szr</dc:creator>
  <cp:lastModifiedBy>锐驰项目管理有限公司:王京华</cp:lastModifiedBy>
  <cp:lastPrinted>2022-08-26T02:36:00Z</cp:lastPrinted>
  <dcterms:modified xsi:type="dcterms:W3CDTF">2022-09-06T07:31:14Z</dcterms:modified>
  <dc:title>招标文件-如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FD4EAB060E23464998D9E88F57F8E1E1</vt:lpwstr>
  </property>
</Properties>
</file>